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第三方协助亮红灯！张家港市第一人民医院妇科研究遭撤</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2025-04-25 12:47:50</w:t>
      </w:r>
      <w:r>
        <w:rPr>
          <w:rStyle w:val="richmediametalistem"/>
          <w:rFonts w:ascii="PMingLiU" w:eastAsia="PMingLiU" w:hAnsi="PMingLiU" w:cs="PMingLiU"/>
          <w:color w:val="A5A5A5"/>
          <w:spacing w:val="8"/>
          <w:sz w:val="23"/>
          <w:szCs w:val="23"/>
        </w:rPr>
        <w:t>广东</w:t>
      </w: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8"/>
        </w:rPr>
        <w:t>国际期刊《</w:t>
      </w:r>
      <w:r>
        <w:rPr>
          <w:rStyle w:val="any"/>
          <w:rFonts w:ascii="Times New Roman" w:eastAsia="Times New Roman" w:hAnsi="Times New Roman" w:cs="Times New Roman"/>
          <w:spacing w:val="8"/>
        </w:rPr>
        <w:t>Bioengineered</w:t>
      </w:r>
      <w:r>
        <w:rPr>
          <w:rStyle w:val="any"/>
          <w:rFonts w:ascii="PMingLiU" w:eastAsia="PMingLiU" w:hAnsi="PMingLiU" w:cs="PMingLiU"/>
          <w:spacing w:val="8"/>
        </w:rPr>
        <w:t>》</w:t>
      </w:r>
      <w:r>
        <w:rPr>
          <w:rStyle w:val="any"/>
          <w:rFonts w:ascii="Times New Roman" w:eastAsia="Times New Roman" w:hAnsi="Times New Roman" w:cs="Times New Roman"/>
          <w:spacing w:val="8"/>
        </w:rPr>
        <w:t>2022</w:t>
      </w:r>
      <w:r>
        <w:rPr>
          <w:rStyle w:val="any"/>
          <w:rFonts w:ascii="PMingLiU" w:eastAsia="PMingLiU" w:hAnsi="PMingLiU" w:cs="PMingLiU"/>
          <w:spacing w:val="8"/>
        </w:rPr>
        <w:t>年发表的宫颈癌机制研究</w:t>
      </w:r>
      <w:r>
        <w:rPr>
          <w:rStyle w:val="any"/>
          <w:rFonts w:ascii="Times New Roman" w:eastAsia="Times New Roman" w:hAnsi="Times New Roman" w:cs="Times New Roman"/>
          <w:b/>
          <w:bCs/>
          <w:spacing w:val="8"/>
        </w:rPr>
        <w:t>‘The LOXL1 antisense RNA 1 (LOXL1-AS1)/microRNA-423-5p (miR-423-5p)/ectodermal-neural cortex 1 (ENC1) axis promotes cervical cancer through the mitogen-activated protein kinase (MEK)/extracellular signal-regulated kinase (ERK) pathway’ LOXL1-AS1/miR-423-5p/ENC1</w:t>
      </w:r>
      <w:r>
        <w:rPr>
          <w:rStyle w:val="any"/>
          <w:rFonts w:ascii="PMingLiU" w:eastAsia="PMingLiU" w:hAnsi="PMingLiU" w:cs="PMingLiU"/>
          <w:b/>
          <w:bCs/>
          <w:spacing w:val="8"/>
        </w:rPr>
        <w:t>轴通过</w:t>
      </w:r>
      <w:r>
        <w:rPr>
          <w:rStyle w:val="any"/>
          <w:rFonts w:ascii="Times New Roman" w:eastAsia="Times New Roman" w:hAnsi="Times New Roman" w:cs="Times New Roman"/>
          <w:b/>
          <w:bCs/>
          <w:spacing w:val="8"/>
        </w:rPr>
        <w:t>MEK/ERK</w:t>
      </w:r>
      <w:r>
        <w:rPr>
          <w:rStyle w:val="any"/>
          <w:rFonts w:ascii="PMingLiU" w:eastAsia="PMingLiU" w:hAnsi="PMingLiU" w:cs="PMingLiU"/>
          <w:b/>
          <w:bCs/>
          <w:spacing w:val="8"/>
        </w:rPr>
        <w:t>通路促进宫颈癌进展</w:t>
      </w:r>
      <w:r>
        <w:rPr>
          <w:rStyle w:val="any"/>
          <w:rFonts w:ascii="PMingLiU" w:eastAsia="PMingLiU" w:hAnsi="PMingLiU" w:cs="PMingLiU"/>
          <w:spacing w:val="8"/>
        </w:rPr>
        <w:t>（</w:t>
      </w:r>
      <w:r>
        <w:rPr>
          <w:rStyle w:val="any"/>
          <w:rFonts w:ascii="Times New Roman" w:eastAsia="Times New Roman" w:hAnsi="Times New Roman" w:cs="Times New Roman"/>
          <w:spacing w:val="8"/>
        </w:rPr>
        <w:t>doi: 10.1080/21655979.2021.2018975</w:t>
      </w:r>
      <w:r>
        <w:rPr>
          <w:rStyle w:val="any"/>
          <w:rFonts w:ascii="PMingLiU" w:eastAsia="PMingLiU" w:hAnsi="PMingLiU" w:cs="PMingLiU"/>
          <w:spacing w:val="8"/>
        </w:rPr>
        <w:t>）因学术不端于</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w:t>
      </w:r>
      <w:r>
        <w:rPr>
          <w:rStyle w:val="any"/>
          <w:rFonts w:ascii="Times New Roman" w:eastAsia="Times New Roman" w:hAnsi="Times New Roman" w:cs="Times New Roman"/>
          <w:spacing w:val="8"/>
        </w:rPr>
        <w:t>23</w:t>
      </w:r>
      <w:r>
        <w:rPr>
          <w:rStyle w:val="any"/>
          <w:rFonts w:ascii="PMingLiU" w:eastAsia="PMingLiU" w:hAnsi="PMingLiU" w:cs="PMingLiU"/>
          <w:spacing w:val="8"/>
        </w:rPr>
        <w:t>日被正式撤稿。该研究由</w:t>
      </w:r>
      <w:r>
        <w:rPr>
          <w:rStyle w:val="any"/>
          <w:rFonts w:ascii="Times New Roman" w:eastAsia="Times New Roman" w:hAnsi="Times New Roman" w:cs="Times New Roman"/>
          <w:b/>
          <w:bCs/>
          <w:spacing w:val="8"/>
        </w:rPr>
        <w:t>Ping Zhang</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 xml:space="preserve">  , Fang Zhao , Ke Jia , Xiaoli Liu</w:t>
      </w:r>
      <w:r>
        <w:rPr>
          <w:rStyle w:val="any"/>
          <w:rFonts w:ascii="PMingLiU" w:eastAsia="PMingLiU" w:hAnsi="PMingLiU" w:cs="PMingLiU"/>
          <w:spacing w:val="8"/>
        </w:rPr>
        <w:t>完成，通讯单位为张家港市第一人民医院</w:t>
      </w:r>
      <w:r>
        <w:rPr>
          <w:rStyle w:val="any"/>
          <w:rFonts w:ascii="Times New Roman" w:eastAsia="Times New Roman" w:hAnsi="Times New Roman" w:cs="Times New Roman"/>
          <w:spacing w:val="8"/>
        </w:rPr>
        <w:t>(</w:t>
      </w:r>
      <w:r>
        <w:rPr>
          <w:rStyle w:val="any"/>
          <w:rFonts w:ascii="PMingLiU" w:eastAsia="PMingLiU" w:hAnsi="PMingLiU" w:cs="PMingLiU"/>
          <w:spacing w:val="8"/>
        </w:rPr>
        <w:t>苏州大学附属张家港医院</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妇科</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193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209212" name=""/>
                    <pic:cNvPicPr>
                      <a:picLocks noChangeAspect="1"/>
                    </pic:cNvPicPr>
                  </pic:nvPicPr>
                  <pic:blipFill>
                    <a:blip xmlns:r="http://schemas.openxmlformats.org/officeDocument/2006/relationships" r:embed="rId6"/>
                    <a:stretch>
                      <a:fillRect/>
                    </a:stretch>
                  </pic:blipFill>
                  <pic:spPr>
                    <a:xfrm>
                      <a:off x="0" y="0"/>
                      <a:ext cx="5486400" cy="471932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12</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指出本文结果与多篇研究图像重复：</w:t>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按顺时针顺序从左上角开始：</w:t>
      </w:r>
    </w:p>
    <w:p>
      <w:pPr>
        <w:numPr>
          <w:ilvl w:val="0"/>
          <w:numId w:val="1"/>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3a</w:t>
      </w:r>
      <w:r>
        <w:rPr>
          <w:rStyle w:val="any"/>
          <w:rFonts w:ascii="PMingLiU" w:eastAsia="PMingLiU" w:hAnsi="PMingLiU" w:cs="PMingLiU"/>
          <w:spacing w:val="8"/>
        </w:rPr>
        <w:t>，摘自《超声刺激微泡抑制食管鳞状细胞癌的侵袭性表型并增强其对放疗的敏感性》（</w:t>
      </w:r>
      <w:r>
        <w:rPr>
          <w:rStyle w:val="any"/>
          <w:rFonts w:ascii="Times New Roman" w:eastAsia="Times New Roman" w:hAnsi="Times New Roman" w:cs="Times New Roman"/>
          <w:spacing w:val="8"/>
        </w:rPr>
        <w:t xml:space="preserve">Shi </w:t>
      </w:r>
      <w:r>
        <w:rPr>
          <w:rStyle w:val="any"/>
          <w:rFonts w:ascii="PMingLiU" w:eastAsia="PMingLiU" w:hAnsi="PMingLiU" w:cs="PMingLiU"/>
          <w:spacing w:val="8"/>
        </w:rPr>
        <w:t>等，</w:t>
      </w:r>
      <w:r>
        <w:rPr>
          <w:rStyle w:val="any"/>
          <w:rFonts w:ascii="Times New Roman" w:eastAsia="Times New Roman" w:hAnsi="Times New Roman" w:cs="Times New Roman"/>
          <w:spacing w:val="8"/>
        </w:rPr>
        <w:t>2021</w:t>
      </w:r>
      <w:r>
        <w:rPr>
          <w:rStyle w:val="any"/>
          <w:rFonts w:ascii="PMingLiU" w:eastAsia="PMingLiU" w:hAnsi="PMingLiU" w:cs="PMingLiU"/>
          <w:spacing w:val="8"/>
        </w:rPr>
        <w:t>）</w:t>
      </w:r>
    </w:p>
    <w:p>
      <w:pPr>
        <w:numPr>
          <w:ilvl w:val="0"/>
          <w:numId w:val="1"/>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3D</w:t>
      </w:r>
      <w:r>
        <w:rPr>
          <w:rStyle w:val="any"/>
          <w:rFonts w:ascii="PMingLiU" w:eastAsia="PMingLiU" w:hAnsi="PMingLiU" w:cs="PMingLiU"/>
          <w:spacing w:val="8"/>
        </w:rPr>
        <w:t>，摘自《</w:t>
      </w:r>
      <w:r>
        <w:rPr>
          <w:rStyle w:val="any"/>
          <w:rFonts w:ascii="Times New Roman" w:eastAsia="Times New Roman" w:hAnsi="Times New Roman" w:cs="Times New Roman"/>
          <w:spacing w:val="8"/>
        </w:rPr>
        <w:t xml:space="preserve">miR-543 </w:t>
      </w:r>
      <w:r>
        <w:rPr>
          <w:rStyle w:val="any"/>
          <w:rFonts w:ascii="PMingLiU" w:eastAsia="PMingLiU" w:hAnsi="PMingLiU" w:cs="PMingLiU"/>
          <w:spacing w:val="8"/>
        </w:rPr>
        <w:t>抑制</w:t>
      </w:r>
      <w:r>
        <w:rPr>
          <w:rStyle w:val="any"/>
          <w:rFonts w:ascii="Times New Roman" w:eastAsia="Times New Roman" w:hAnsi="Times New Roman" w:cs="Times New Roman"/>
          <w:spacing w:val="8"/>
        </w:rPr>
        <w:t xml:space="preserve"> TGF-β </w:t>
      </w:r>
      <w:r>
        <w:rPr>
          <w:rStyle w:val="any"/>
          <w:rFonts w:ascii="PMingLiU" w:eastAsia="PMingLiU" w:hAnsi="PMingLiU" w:cs="PMingLiU"/>
          <w:spacing w:val="8"/>
        </w:rPr>
        <w:t>处理的子宫内膜基质细胞迁移及上皮</w:t>
      </w:r>
      <w:r>
        <w:rPr>
          <w:rStyle w:val="any"/>
          <w:rFonts w:ascii="Times New Roman" w:eastAsia="Times New Roman" w:hAnsi="Times New Roman" w:cs="Times New Roman"/>
          <w:spacing w:val="8"/>
        </w:rPr>
        <w:t>-</w:t>
      </w:r>
      <w:r>
        <w:rPr>
          <w:rStyle w:val="any"/>
          <w:rFonts w:ascii="PMingLiU" w:eastAsia="PMingLiU" w:hAnsi="PMingLiU" w:cs="PMingLiU"/>
          <w:spacing w:val="8"/>
        </w:rPr>
        <w:t>间充质转化，作用机制涉及</w:t>
      </w:r>
      <w:r>
        <w:rPr>
          <w:rStyle w:val="any"/>
          <w:rFonts w:ascii="Times New Roman" w:eastAsia="Times New Roman" w:hAnsi="Times New Roman" w:cs="Times New Roman"/>
          <w:spacing w:val="8"/>
        </w:rPr>
        <w:t xml:space="preserve"> MAPK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Wnt/β-Catenin </w:t>
      </w:r>
      <w:r>
        <w:rPr>
          <w:rStyle w:val="any"/>
          <w:rFonts w:ascii="PMingLiU" w:eastAsia="PMingLiU" w:hAnsi="PMingLiU" w:cs="PMingLiU"/>
          <w:spacing w:val="8"/>
        </w:rPr>
        <w:t>信号通路》（</w:t>
      </w:r>
      <w:r>
        <w:rPr>
          <w:rStyle w:val="any"/>
          <w:rFonts w:ascii="Times New Roman" w:eastAsia="Times New Roman" w:hAnsi="Times New Roman" w:cs="Times New Roman"/>
          <w:spacing w:val="8"/>
        </w:rPr>
        <w:t xml:space="preserve">Wang </w:t>
      </w:r>
      <w:r>
        <w:rPr>
          <w:rStyle w:val="any"/>
          <w:rFonts w:ascii="PMingLiU" w:eastAsia="PMingLiU" w:hAnsi="PMingLiU" w:cs="PMingLiU"/>
          <w:spacing w:val="8"/>
        </w:rPr>
        <w:t>等，</w:t>
      </w:r>
      <w:r>
        <w:rPr>
          <w:rStyle w:val="any"/>
          <w:rFonts w:ascii="Times New Roman" w:eastAsia="Times New Roman" w:hAnsi="Times New Roman" w:cs="Times New Roman"/>
          <w:spacing w:val="8"/>
        </w:rPr>
        <w:t>2021</w:t>
      </w:r>
      <w:r>
        <w:rPr>
          <w:rStyle w:val="any"/>
          <w:rFonts w:ascii="PMingLiU" w:eastAsia="PMingLiU" w:hAnsi="PMingLiU" w:cs="PMingLiU"/>
          <w:spacing w:val="8"/>
        </w:rPr>
        <w:t>）【已撤稿】</w:t>
      </w:r>
    </w:p>
    <w:p>
      <w:pPr>
        <w:numPr>
          <w:ilvl w:val="0"/>
          <w:numId w:val="1"/>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1a</w:t>
      </w:r>
      <w:r>
        <w:rPr>
          <w:rStyle w:val="any"/>
          <w:rFonts w:ascii="PMingLiU" w:eastAsia="PMingLiU" w:hAnsi="PMingLiU" w:cs="PMingLiU"/>
          <w:spacing w:val="8"/>
        </w:rPr>
        <w:t>，摘自《</w:t>
      </w:r>
      <w:r>
        <w:rPr>
          <w:rStyle w:val="any"/>
          <w:rFonts w:ascii="Times New Roman" w:eastAsia="Times New Roman" w:hAnsi="Times New Roman" w:cs="Times New Roman"/>
          <w:spacing w:val="8"/>
        </w:rPr>
        <w:t xml:space="preserve">miR-223-3p </w:t>
      </w:r>
      <w:r>
        <w:rPr>
          <w:rStyle w:val="any"/>
          <w:rFonts w:ascii="PMingLiU" w:eastAsia="PMingLiU" w:hAnsi="PMingLiU" w:cs="PMingLiU"/>
          <w:spacing w:val="8"/>
        </w:rPr>
        <w:t>通过靶向</w:t>
      </w:r>
      <w:r>
        <w:rPr>
          <w:rStyle w:val="any"/>
          <w:rFonts w:ascii="Times New Roman" w:eastAsia="Times New Roman" w:hAnsi="Times New Roman" w:cs="Times New Roman"/>
          <w:spacing w:val="8"/>
        </w:rPr>
        <w:t xml:space="preserve"> SP3 </w:t>
      </w:r>
      <w:r>
        <w:rPr>
          <w:rStyle w:val="any"/>
          <w:rFonts w:ascii="PMingLiU" w:eastAsia="PMingLiU" w:hAnsi="PMingLiU" w:cs="PMingLiU"/>
          <w:spacing w:val="8"/>
        </w:rPr>
        <w:t>缓解</w:t>
      </w:r>
      <w:r>
        <w:rPr>
          <w:rStyle w:val="any"/>
          <w:rFonts w:ascii="Times New Roman" w:eastAsia="Times New Roman" w:hAnsi="Times New Roman" w:cs="Times New Roman"/>
          <w:spacing w:val="8"/>
        </w:rPr>
        <w:t xml:space="preserve"> TGF-β </w:t>
      </w:r>
      <w:r>
        <w:rPr>
          <w:rStyle w:val="any"/>
          <w:rFonts w:ascii="PMingLiU" w:eastAsia="PMingLiU" w:hAnsi="PMingLiU" w:cs="PMingLiU"/>
          <w:spacing w:val="8"/>
        </w:rPr>
        <w:t>诱导的子宫内膜上皮细胞上皮</w:t>
      </w:r>
      <w:r>
        <w:rPr>
          <w:rStyle w:val="any"/>
          <w:rFonts w:ascii="Times New Roman" w:eastAsia="Times New Roman" w:hAnsi="Times New Roman" w:cs="Times New Roman"/>
          <w:spacing w:val="8"/>
        </w:rPr>
        <w:t>-</w:t>
      </w:r>
      <w:r>
        <w:rPr>
          <w:rStyle w:val="any"/>
          <w:rFonts w:ascii="PMingLiU" w:eastAsia="PMingLiU" w:hAnsi="PMingLiU" w:cs="PMingLiU"/>
          <w:spacing w:val="8"/>
        </w:rPr>
        <w:t>间充质转化和细胞外基质沉积》（</w:t>
      </w:r>
      <w:r>
        <w:rPr>
          <w:rStyle w:val="any"/>
          <w:rFonts w:ascii="Times New Roman" w:eastAsia="Times New Roman" w:hAnsi="Times New Roman" w:cs="Times New Roman"/>
          <w:spacing w:val="8"/>
        </w:rPr>
        <w:t xml:space="preserve">Chen </w:t>
      </w:r>
      <w:r>
        <w:rPr>
          <w:rStyle w:val="any"/>
          <w:rFonts w:ascii="PMingLiU" w:eastAsia="PMingLiU" w:hAnsi="PMingLiU" w:cs="PMingLiU"/>
          <w:spacing w:val="8"/>
        </w:rPr>
        <w:t>等，</w:t>
      </w:r>
      <w:r>
        <w:rPr>
          <w:rStyle w:val="any"/>
          <w:rFonts w:ascii="Times New Roman" w:eastAsia="Times New Roman" w:hAnsi="Times New Roman" w:cs="Times New Roman"/>
          <w:spacing w:val="8"/>
        </w:rPr>
        <w:t>2022</w:t>
      </w:r>
      <w:r>
        <w:rPr>
          <w:rStyle w:val="any"/>
          <w:rFonts w:ascii="PMingLiU" w:eastAsia="PMingLiU" w:hAnsi="PMingLiU" w:cs="PMingLiU"/>
          <w:spacing w:val="8"/>
        </w:rPr>
        <w:t>）</w:t>
      </w:r>
    </w:p>
    <w:p>
      <w:pPr>
        <w:numPr>
          <w:ilvl w:val="0"/>
          <w:numId w:val="1"/>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本文图</w:t>
      </w:r>
      <w:r>
        <w:rPr>
          <w:rStyle w:val="any"/>
          <w:rFonts w:ascii="Times New Roman" w:eastAsia="Times New Roman" w:hAnsi="Times New Roman" w:cs="Times New Roman"/>
          <w:spacing w:val="8"/>
        </w:rPr>
        <w:t xml:space="preserve"> 3D</w:t>
      </w:r>
    </w:p>
    <w:p>
      <w:pPr>
        <w:numPr>
          <w:ilvl w:val="0"/>
          <w:numId w:val="1"/>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5F</w:t>
      </w:r>
      <w:r>
        <w:rPr>
          <w:rStyle w:val="any"/>
          <w:rFonts w:ascii="PMingLiU" w:eastAsia="PMingLiU" w:hAnsi="PMingLiU" w:cs="PMingLiU"/>
          <w:spacing w:val="8"/>
        </w:rPr>
        <w:t>，摘自《</w:t>
      </w:r>
      <w:r>
        <w:rPr>
          <w:rStyle w:val="any"/>
          <w:rFonts w:ascii="Times New Roman" w:eastAsia="Times New Roman" w:hAnsi="Times New Roman" w:cs="Times New Roman"/>
          <w:spacing w:val="8"/>
        </w:rPr>
        <w:t xml:space="preserve">lncRNA LOXL1?AS1 </w:t>
      </w:r>
      <w:r>
        <w:rPr>
          <w:rStyle w:val="any"/>
          <w:rFonts w:ascii="PMingLiU" w:eastAsia="PMingLiU" w:hAnsi="PMingLiU" w:cs="PMingLiU"/>
          <w:spacing w:val="8"/>
        </w:rPr>
        <w:t>通过调控</w:t>
      </w:r>
      <w:r>
        <w:rPr>
          <w:rStyle w:val="any"/>
          <w:rFonts w:ascii="Times New Roman" w:eastAsia="Times New Roman" w:hAnsi="Times New Roman" w:cs="Times New Roman"/>
          <w:spacing w:val="8"/>
        </w:rPr>
        <w:t xml:space="preserve"> miR?377?3p/NFIB </w:t>
      </w:r>
      <w:r>
        <w:rPr>
          <w:rStyle w:val="any"/>
          <w:rFonts w:ascii="PMingLiU" w:eastAsia="PMingLiU" w:hAnsi="PMingLiU" w:cs="PMingLiU"/>
          <w:spacing w:val="8"/>
        </w:rPr>
        <w:t>轴促进肝癌细胞的增殖与迁移》（</w:t>
      </w:r>
      <w:r>
        <w:rPr>
          <w:rStyle w:val="any"/>
          <w:rFonts w:ascii="Times New Roman" w:eastAsia="Times New Roman" w:hAnsi="Times New Roman" w:cs="Times New Roman"/>
          <w:spacing w:val="8"/>
        </w:rPr>
        <w:t xml:space="preserve">Yu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Dai</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014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897941" name=""/>
                    <pic:cNvPicPr>
                      <a:picLocks noChangeAspect="1"/>
                    </pic:cNvPicPr>
                  </pic:nvPicPr>
                  <pic:blipFill>
                    <a:blip xmlns:r="http://schemas.openxmlformats.org/officeDocument/2006/relationships" r:embed="rId7"/>
                    <a:stretch>
                      <a:fillRect/>
                    </a:stretch>
                  </pic:blipFill>
                  <pic:spPr>
                    <a:xfrm>
                      <a:off x="0" y="0"/>
                      <a:ext cx="5486400" cy="39014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按从上方开始顺时针顺序：</w:t>
      </w:r>
    </w:p>
    <w:p>
      <w:pPr>
        <w:pStyle w:val="p"/>
        <w:numPr>
          <w:ilvl w:val="0"/>
          <w:numId w:val="2"/>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1b</w:t>
      </w:r>
      <w:r>
        <w:rPr>
          <w:rStyle w:val="any"/>
          <w:rFonts w:ascii="PMingLiU" w:eastAsia="PMingLiU" w:hAnsi="PMingLiU" w:cs="PMingLiU"/>
          <w:spacing w:val="8"/>
        </w:rPr>
        <w:t>，摘自《人参皂苷</w:t>
      </w:r>
      <w:r>
        <w:rPr>
          <w:rStyle w:val="any"/>
          <w:rFonts w:ascii="Times New Roman" w:eastAsia="Times New Roman" w:hAnsi="Times New Roman" w:cs="Times New Roman"/>
          <w:spacing w:val="8"/>
        </w:rPr>
        <w:t xml:space="preserve"> 20(S)-Rg3 </w:t>
      </w:r>
      <w:r>
        <w:rPr>
          <w:rStyle w:val="any"/>
          <w:rFonts w:ascii="PMingLiU" w:eastAsia="PMingLiU" w:hAnsi="PMingLiU" w:cs="PMingLiU"/>
          <w:spacing w:val="8"/>
        </w:rPr>
        <w:t>通过调控</w:t>
      </w:r>
      <w:r>
        <w:rPr>
          <w:rStyle w:val="any"/>
          <w:rFonts w:ascii="Times New Roman" w:eastAsia="Times New Roman" w:hAnsi="Times New Roman" w:cs="Times New Roman"/>
          <w:spacing w:val="8"/>
        </w:rPr>
        <w:t xml:space="preserve"> miR-324-5p </w:t>
      </w:r>
      <w:r>
        <w:rPr>
          <w:rStyle w:val="any"/>
          <w:rFonts w:ascii="PMingLiU" w:eastAsia="PMingLiU" w:hAnsi="PMingLiU" w:cs="PMingLiU"/>
          <w:spacing w:val="8"/>
        </w:rPr>
        <w:t>靶向的</w:t>
      </w:r>
      <w:r>
        <w:rPr>
          <w:rStyle w:val="any"/>
          <w:rFonts w:ascii="Times New Roman" w:eastAsia="Times New Roman" w:hAnsi="Times New Roman" w:cs="Times New Roman"/>
          <w:spacing w:val="8"/>
        </w:rPr>
        <w:t xml:space="preserve"> PSME3 </w:t>
      </w:r>
      <w:r>
        <w:rPr>
          <w:rStyle w:val="any"/>
          <w:rFonts w:ascii="PMingLiU" w:eastAsia="PMingLiU" w:hAnsi="PMingLiU" w:cs="PMingLiU"/>
          <w:spacing w:val="8"/>
        </w:rPr>
        <w:t>抑制食管鳞状细胞癌的细胞活性》（</w:t>
      </w:r>
      <w:r>
        <w:rPr>
          <w:rStyle w:val="any"/>
          <w:rFonts w:ascii="Times New Roman" w:eastAsia="Times New Roman" w:hAnsi="Times New Roman" w:cs="Times New Roman"/>
          <w:spacing w:val="8"/>
        </w:rPr>
        <w:t xml:space="preserve">Jiang </w:t>
      </w:r>
      <w:r>
        <w:rPr>
          <w:rStyle w:val="any"/>
          <w:rFonts w:ascii="PMingLiU" w:eastAsia="PMingLiU" w:hAnsi="PMingLiU" w:cs="PMingLiU"/>
          <w:spacing w:val="8"/>
        </w:rPr>
        <w:t>等，</w:t>
      </w:r>
      <w:r>
        <w:rPr>
          <w:rStyle w:val="any"/>
          <w:rFonts w:ascii="Times New Roman" w:eastAsia="Times New Roman" w:hAnsi="Times New Roman" w:cs="Times New Roman"/>
          <w:spacing w:val="8"/>
        </w:rPr>
        <w:t>2021</w:t>
      </w:r>
      <w:r>
        <w:rPr>
          <w:rStyle w:val="any"/>
          <w:rFonts w:ascii="PMingLiU" w:eastAsia="PMingLiU" w:hAnsi="PMingLiU" w:cs="PMingLiU"/>
          <w:spacing w:val="8"/>
        </w:rPr>
        <w:t>）【已撤稿】</w:t>
      </w:r>
    </w:p>
    <w:p>
      <w:pPr>
        <w:pStyle w:val="p"/>
        <w:numPr>
          <w:ilvl w:val="0"/>
          <w:numId w:val="2"/>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3b</w:t>
      </w:r>
    </w:p>
    <w:p>
      <w:pPr>
        <w:pStyle w:val="p"/>
        <w:numPr>
          <w:ilvl w:val="0"/>
          <w:numId w:val="2"/>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4D</w:t>
      </w:r>
      <w:r>
        <w:rPr>
          <w:rStyle w:val="any"/>
          <w:rFonts w:ascii="PMingLiU" w:eastAsia="PMingLiU" w:hAnsi="PMingLiU" w:cs="PMingLiU"/>
          <w:spacing w:val="8"/>
        </w:rPr>
        <w:t>，摘自《长链非编码</w:t>
      </w:r>
      <w:r>
        <w:rPr>
          <w:rStyle w:val="any"/>
          <w:rFonts w:ascii="Times New Roman" w:eastAsia="Times New Roman" w:hAnsi="Times New Roman" w:cs="Times New Roman"/>
          <w:spacing w:val="8"/>
        </w:rPr>
        <w:t xml:space="preserve"> RNA GATA6-AS1 </w:t>
      </w:r>
      <w:r>
        <w:rPr>
          <w:rStyle w:val="any"/>
          <w:rFonts w:ascii="PMingLiU" w:eastAsia="PMingLiU" w:hAnsi="PMingLiU" w:cs="PMingLiU"/>
          <w:spacing w:val="8"/>
        </w:rPr>
        <w:t>上调</w:t>
      </w:r>
      <w:r>
        <w:rPr>
          <w:rStyle w:val="any"/>
          <w:rFonts w:ascii="Times New Roman" w:eastAsia="Times New Roman" w:hAnsi="Times New Roman" w:cs="Times New Roman"/>
          <w:spacing w:val="8"/>
        </w:rPr>
        <w:t xml:space="preserve"> GATA6</w:t>
      </w:r>
      <w:r>
        <w:rPr>
          <w:rStyle w:val="any"/>
          <w:rFonts w:ascii="PMingLiU" w:eastAsia="PMingLiU" w:hAnsi="PMingLiU" w:cs="PMingLiU"/>
          <w:spacing w:val="8"/>
        </w:rPr>
        <w:t>，调控肺腺癌细胞的生物学行为》（</w:t>
      </w:r>
      <w:r>
        <w:rPr>
          <w:rStyle w:val="any"/>
          <w:rFonts w:ascii="Times New Roman" w:eastAsia="Times New Roman" w:hAnsi="Times New Roman" w:cs="Times New Roman"/>
          <w:spacing w:val="8"/>
        </w:rPr>
        <w:t xml:space="preserve">Kang </w:t>
      </w:r>
      <w:r>
        <w:rPr>
          <w:rStyle w:val="any"/>
          <w:rFonts w:ascii="PMingLiU" w:eastAsia="PMingLiU" w:hAnsi="PMingLiU" w:cs="PMingLiU"/>
          <w:spacing w:val="8"/>
        </w:rPr>
        <w:t>等，</w:t>
      </w:r>
      <w:r>
        <w:rPr>
          <w:rStyle w:val="any"/>
          <w:rFonts w:ascii="Times New Roman" w:eastAsia="Times New Roman" w:hAnsi="Times New Roman" w:cs="Times New Roman"/>
          <w:spacing w:val="8"/>
        </w:rPr>
        <w:t>2021</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81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28730" name=""/>
                    <pic:cNvPicPr>
                      <a:picLocks noChangeAspect="1"/>
                    </pic:cNvPicPr>
                  </pic:nvPicPr>
                  <pic:blipFill>
                    <a:blip xmlns:r="http://schemas.openxmlformats.org/officeDocument/2006/relationships" r:embed="rId8"/>
                    <a:stretch>
                      <a:fillRect/>
                    </a:stretch>
                  </pic:blipFill>
                  <pic:spPr>
                    <a:xfrm>
                      <a:off x="0" y="0"/>
                      <a:ext cx="5486400" cy="5181600"/>
                    </a:xfrm>
                    <a:prstGeom prst="rect">
                      <a:avLst/>
                    </a:prstGeom>
                  </pic:spPr>
                </pic:pic>
              </a:graphicData>
            </a:graphic>
          </wp:inline>
        </w:drawing>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发布了本文的撤稿声明：</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于</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w:t>
      </w:r>
      <w:r>
        <w:rPr>
          <w:rStyle w:val="any"/>
          <w:rFonts w:ascii="Times New Roman" w:eastAsia="Times New Roman" w:hAnsi="Times New Roman" w:cs="Times New Roman"/>
          <w:spacing w:val="8"/>
        </w:rPr>
        <w:t>23</w:t>
      </w:r>
      <w:r>
        <w:rPr>
          <w:rStyle w:val="any"/>
          <w:rFonts w:ascii="PMingLiU" w:eastAsia="PMingLiU" w:hAnsi="PMingLiU" w:cs="PMingLiU"/>
          <w:spacing w:val="8"/>
        </w:rPr>
        <w:t>日撤稿。</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w:t>
      </w:r>
      <w:r>
        <w:rPr>
          <w:rStyle w:val="any"/>
          <w:rFonts w:ascii="Times New Roman" w:eastAsia="Times New Roman" w:hAnsi="Times New Roman" w:cs="Times New Roman"/>
          <w:spacing w:val="8"/>
        </w:rPr>
        <w:t>Bioengineered</w:t>
      </w:r>
      <w:r>
        <w:rPr>
          <w:rStyle w:val="any"/>
          <w:rFonts w:ascii="PMingLiU" w:eastAsia="PMingLiU" w:hAnsi="PMingLiU" w:cs="PMingLiU"/>
          <w:spacing w:val="8"/>
        </w:rPr>
        <w:t>》期刊及其出版方，现撤回以下文章：</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Ping Zhang, Fang Zhao, Ke Jia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Xiaoli Liu</w:t>
      </w:r>
      <w:r>
        <w:rPr>
          <w:rStyle w:val="any"/>
          <w:rFonts w:ascii="PMingLiU" w:eastAsia="PMingLiU" w:hAnsi="PMingLiU" w:cs="PMingLiU"/>
          <w:spacing w:val="8"/>
        </w:rPr>
        <w:t>（</w:t>
      </w:r>
      <w:r>
        <w:rPr>
          <w:rStyle w:val="any"/>
          <w:rFonts w:ascii="Times New Roman" w:eastAsia="Times New Roman" w:hAnsi="Times New Roman" w:cs="Times New Roman"/>
          <w:spacing w:val="8"/>
        </w:rPr>
        <w:t>2022</w:t>
      </w:r>
      <w:r>
        <w:rPr>
          <w:rStyle w:val="any"/>
          <w:rFonts w:ascii="PMingLiU" w:eastAsia="PMingLiU" w:hAnsi="PMingLiU" w:cs="PMingLiU"/>
          <w:spacing w:val="8"/>
        </w:rPr>
        <w:t>）《</w:t>
      </w:r>
      <w:r>
        <w:rPr>
          <w:rStyle w:val="any"/>
          <w:rFonts w:ascii="Times New Roman" w:eastAsia="Times New Roman" w:hAnsi="Times New Roman" w:cs="Times New Roman"/>
          <w:spacing w:val="8"/>
        </w:rPr>
        <w:t>LOXL1</w:t>
      </w:r>
      <w:r>
        <w:rPr>
          <w:rStyle w:val="any"/>
          <w:rFonts w:ascii="PMingLiU" w:eastAsia="PMingLiU" w:hAnsi="PMingLiU" w:cs="PMingLiU"/>
          <w:spacing w:val="8"/>
        </w:rPr>
        <w:t>反义</w:t>
      </w:r>
      <w:r>
        <w:rPr>
          <w:rStyle w:val="any"/>
          <w:rFonts w:ascii="Times New Roman" w:eastAsia="Times New Roman" w:hAnsi="Times New Roman" w:cs="Times New Roman"/>
          <w:spacing w:val="8"/>
        </w:rPr>
        <w:t>RNA1</w:t>
      </w:r>
      <w:r>
        <w:rPr>
          <w:rStyle w:val="any"/>
          <w:rFonts w:ascii="PMingLiU" w:eastAsia="PMingLiU" w:hAnsi="PMingLiU" w:cs="PMingLiU"/>
          <w:spacing w:val="8"/>
        </w:rPr>
        <w:t>（</w:t>
      </w:r>
      <w:r>
        <w:rPr>
          <w:rStyle w:val="any"/>
          <w:rFonts w:ascii="Times New Roman" w:eastAsia="Times New Roman" w:hAnsi="Times New Roman" w:cs="Times New Roman"/>
          <w:spacing w:val="8"/>
        </w:rPr>
        <w:t>LOXL1-AS1</w:t>
      </w:r>
      <w:r>
        <w:rPr>
          <w:rStyle w:val="any"/>
          <w:rFonts w:ascii="PMingLiU" w:eastAsia="PMingLiU" w:hAnsi="PMingLiU" w:cs="PMingLiU"/>
          <w:spacing w:val="8"/>
        </w:rPr>
        <w:t>）</w:t>
      </w:r>
      <w:r>
        <w:rPr>
          <w:rStyle w:val="any"/>
          <w:rFonts w:ascii="Times New Roman" w:eastAsia="Times New Roman" w:hAnsi="Times New Roman" w:cs="Times New Roman"/>
          <w:spacing w:val="8"/>
        </w:rPr>
        <w:t>/ microRNA-423-5p</w:t>
      </w:r>
      <w:r>
        <w:rPr>
          <w:rStyle w:val="any"/>
          <w:rFonts w:ascii="PMingLiU" w:eastAsia="PMingLiU" w:hAnsi="PMingLiU" w:cs="PMingLiU"/>
          <w:spacing w:val="8"/>
        </w:rPr>
        <w:t>（</w:t>
      </w:r>
      <w:r>
        <w:rPr>
          <w:rStyle w:val="any"/>
          <w:rFonts w:ascii="Times New Roman" w:eastAsia="Times New Roman" w:hAnsi="Times New Roman" w:cs="Times New Roman"/>
          <w:spacing w:val="8"/>
        </w:rPr>
        <w:t>miR-423-5p</w:t>
      </w:r>
      <w:r>
        <w:rPr>
          <w:rStyle w:val="any"/>
          <w:rFonts w:ascii="PMingLiU" w:eastAsia="PMingLiU" w:hAnsi="PMingLiU" w:cs="PMingLiU"/>
          <w:spacing w:val="8"/>
        </w:rPr>
        <w:t>）</w:t>
      </w:r>
      <w:r>
        <w:rPr>
          <w:rStyle w:val="any"/>
          <w:rFonts w:ascii="Times New Roman" w:eastAsia="Times New Roman" w:hAnsi="Times New Roman" w:cs="Times New Roman"/>
          <w:spacing w:val="8"/>
        </w:rPr>
        <w:t>/</w:t>
      </w:r>
      <w:r>
        <w:rPr>
          <w:rStyle w:val="any"/>
          <w:rFonts w:ascii="PMingLiU" w:eastAsia="PMingLiU" w:hAnsi="PMingLiU" w:cs="PMingLiU"/>
          <w:spacing w:val="8"/>
        </w:rPr>
        <w:t>外胚层</w:t>
      </w:r>
      <w:r>
        <w:rPr>
          <w:rStyle w:val="any"/>
          <w:rFonts w:ascii="Times New Roman" w:eastAsia="Times New Roman" w:hAnsi="Times New Roman" w:cs="Times New Roman"/>
          <w:spacing w:val="8"/>
        </w:rPr>
        <w:t>-</w:t>
      </w:r>
      <w:r>
        <w:rPr>
          <w:rStyle w:val="any"/>
          <w:rFonts w:ascii="PMingLiU" w:eastAsia="PMingLiU" w:hAnsi="PMingLiU" w:cs="PMingLiU"/>
          <w:spacing w:val="8"/>
        </w:rPr>
        <w:t>神经皮质</w:t>
      </w:r>
      <w:r>
        <w:rPr>
          <w:rStyle w:val="any"/>
          <w:rFonts w:ascii="Times New Roman" w:eastAsia="Times New Roman" w:hAnsi="Times New Roman" w:cs="Times New Roman"/>
          <w:spacing w:val="8"/>
        </w:rPr>
        <w:t>1</w:t>
      </w:r>
      <w:r>
        <w:rPr>
          <w:rStyle w:val="any"/>
          <w:rFonts w:ascii="PMingLiU" w:eastAsia="PMingLiU" w:hAnsi="PMingLiU" w:cs="PMingLiU"/>
          <w:spacing w:val="8"/>
        </w:rPr>
        <w:t>（</w:t>
      </w:r>
      <w:r>
        <w:rPr>
          <w:rStyle w:val="any"/>
          <w:rFonts w:ascii="Times New Roman" w:eastAsia="Times New Roman" w:hAnsi="Times New Roman" w:cs="Times New Roman"/>
          <w:spacing w:val="8"/>
        </w:rPr>
        <w:t>ENC1</w:t>
      </w:r>
      <w:r>
        <w:rPr>
          <w:rStyle w:val="any"/>
          <w:rFonts w:ascii="PMingLiU" w:eastAsia="PMingLiU" w:hAnsi="PMingLiU" w:cs="PMingLiU"/>
          <w:spacing w:val="8"/>
        </w:rPr>
        <w:t>）轴通过有丝分裂原激活蛋白激酶（</w:t>
      </w:r>
      <w:r>
        <w:rPr>
          <w:rStyle w:val="any"/>
          <w:rFonts w:ascii="Times New Roman" w:eastAsia="Times New Roman" w:hAnsi="Times New Roman" w:cs="Times New Roman"/>
          <w:spacing w:val="8"/>
        </w:rPr>
        <w:t>MEK</w:t>
      </w:r>
      <w:r>
        <w:rPr>
          <w:rStyle w:val="any"/>
          <w:rFonts w:ascii="PMingLiU" w:eastAsia="PMingLiU" w:hAnsi="PMingLiU" w:cs="PMingLiU"/>
          <w:spacing w:val="8"/>
        </w:rPr>
        <w:t>）</w:t>
      </w:r>
      <w:r>
        <w:rPr>
          <w:rStyle w:val="any"/>
          <w:rFonts w:ascii="Times New Roman" w:eastAsia="Times New Roman" w:hAnsi="Times New Roman" w:cs="Times New Roman"/>
          <w:spacing w:val="8"/>
        </w:rPr>
        <w:t>/</w:t>
      </w:r>
      <w:r>
        <w:rPr>
          <w:rStyle w:val="any"/>
          <w:rFonts w:ascii="PMingLiU" w:eastAsia="PMingLiU" w:hAnsi="PMingLiU" w:cs="PMingLiU"/>
          <w:spacing w:val="8"/>
        </w:rPr>
        <w:t>细胞外信号调节激酶（</w:t>
      </w:r>
      <w:r>
        <w:rPr>
          <w:rStyle w:val="any"/>
          <w:rFonts w:ascii="Times New Roman" w:eastAsia="Times New Roman" w:hAnsi="Times New Roman" w:cs="Times New Roman"/>
          <w:spacing w:val="8"/>
        </w:rPr>
        <w:t>ERK</w:t>
      </w:r>
      <w:r>
        <w:rPr>
          <w:rStyle w:val="any"/>
          <w:rFonts w:ascii="PMingLiU" w:eastAsia="PMingLiU" w:hAnsi="PMingLiU" w:cs="PMingLiU"/>
          <w:spacing w:val="8"/>
        </w:rPr>
        <w:t>）通路促进宫颈癌》，发表于</w:t>
      </w:r>
      <w:r>
        <w:rPr>
          <w:rStyle w:val="any"/>
          <w:rFonts w:ascii="Times New Roman" w:eastAsia="Times New Roman" w:hAnsi="Times New Roman" w:cs="Times New Roman"/>
          <w:spacing w:val="8"/>
        </w:rPr>
        <w:t> </w:t>
      </w:r>
      <w:r>
        <w:rPr>
          <w:rStyle w:val="any"/>
          <w:rFonts w:ascii="Times New Roman" w:eastAsia="Times New Roman" w:hAnsi="Times New Roman" w:cs="Times New Roman"/>
          <w:i/>
          <w:iCs/>
          <w:spacing w:val="8"/>
        </w:rPr>
        <w:t>Bioengineered</w:t>
      </w:r>
      <w:r>
        <w:rPr>
          <w:rStyle w:val="any"/>
          <w:rFonts w:ascii="PMingLiU" w:eastAsia="PMingLiU" w:hAnsi="PMingLiU" w:cs="PMingLiU"/>
          <w:spacing w:val="8"/>
        </w:rPr>
        <w:t>，第</w:t>
      </w:r>
      <w:r>
        <w:rPr>
          <w:rStyle w:val="any"/>
          <w:rFonts w:ascii="Times New Roman" w:eastAsia="Times New Roman" w:hAnsi="Times New Roman" w:cs="Times New Roman"/>
          <w:spacing w:val="8"/>
        </w:rPr>
        <w:t>13</w:t>
      </w:r>
      <w:r>
        <w:rPr>
          <w:rStyle w:val="any"/>
          <w:rFonts w:ascii="PMingLiU" w:eastAsia="PMingLiU" w:hAnsi="PMingLiU" w:cs="PMingLiU"/>
          <w:spacing w:val="8"/>
        </w:rPr>
        <w:t>卷第</w:t>
      </w:r>
      <w:r>
        <w:rPr>
          <w:rStyle w:val="any"/>
          <w:rFonts w:ascii="Times New Roman" w:eastAsia="Times New Roman" w:hAnsi="Times New Roman" w:cs="Times New Roman"/>
          <w:spacing w:val="8"/>
        </w:rPr>
        <w:t>2</w:t>
      </w:r>
      <w:r>
        <w:rPr>
          <w:rStyle w:val="any"/>
          <w:rFonts w:ascii="PMingLiU" w:eastAsia="PMingLiU" w:hAnsi="PMingLiU" w:cs="PMingLiU"/>
          <w:spacing w:val="8"/>
        </w:rPr>
        <w:t>期，第</w:t>
      </w:r>
      <w:r>
        <w:rPr>
          <w:rStyle w:val="any"/>
          <w:rFonts w:ascii="Times New Roman" w:eastAsia="Times New Roman" w:hAnsi="Times New Roman" w:cs="Times New Roman"/>
          <w:spacing w:val="8"/>
        </w:rPr>
        <w:t>2567-2584</w:t>
      </w:r>
      <w:r>
        <w:rPr>
          <w:rStyle w:val="any"/>
          <w:rFonts w:ascii="PMingLiU" w:eastAsia="PMingLiU" w:hAnsi="PMingLiU" w:cs="PMingLiU"/>
          <w:spacing w:val="8"/>
        </w:rPr>
        <w:t>页，</w:t>
      </w:r>
      <w:r>
        <w:rPr>
          <w:rStyle w:val="any"/>
          <w:rFonts w:ascii="Times New Roman" w:eastAsia="Times New Roman" w:hAnsi="Times New Roman" w:cs="Times New Roman"/>
          <w:spacing w:val="8"/>
        </w:rPr>
        <w:t>DOI: 10.1080/21655979.2021.2018975</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文章发表后，作者于</w:t>
      </w:r>
      <w:r>
        <w:rPr>
          <w:rStyle w:val="any"/>
          <w:rFonts w:ascii="Times New Roman" w:eastAsia="Times New Roman" w:hAnsi="Times New Roman" w:cs="Times New Roman"/>
          <w:spacing w:val="8"/>
        </w:rPr>
        <w:t>2024</w:t>
      </w:r>
      <w:r>
        <w:rPr>
          <w:rStyle w:val="any"/>
          <w:rFonts w:ascii="PMingLiU" w:eastAsia="PMingLiU" w:hAnsi="PMingLiU" w:cs="PMingLiU"/>
          <w:spacing w:val="8"/>
        </w:rPr>
        <w:t>年主动联系期刊，表示无法验证文中的数据。他们指出，文章中的部分实验由第三方协助完成，且报道的结果现已不再可靠。文章中未披露存在第三方协助实验的情况。</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由于我们无法验证该研究结果的有效性，亦无法确认其是否符合我们的编辑政策，因此决定撤回此文。本文所列的通讯作者已被通知。</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我们的决定参考了期刊的编辑政策及出版伦理委员会（</w:t>
      </w:r>
      <w:r>
        <w:rPr>
          <w:rStyle w:val="any"/>
          <w:rFonts w:ascii="Times New Roman" w:eastAsia="Times New Roman" w:hAnsi="Times New Roman" w:cs="Times New Roman"/>
          <w:spacing w:val="8"/>
        </w:rPr>
        <w:t>COPE</w:t>
      </w:r>
      <w:r>
        <w:rPr>
          <w:rStyle w:val="any"/>
          <w:rFonts w:ascii="PMingLiU" w:eastAsia="PMingLiU" w:hAnsi="PMingLiU" w:cs="PMingLiU"/>
          <w:spacing w:val="8"/>
        </w:rPr>
        <w:t>）指南。为维护学术记录，该撤回文章将继续在线保留，但每页都将加注</w:t>
      </w:r>
      <w:r>
        <w:rPr>
          <w:rStyle w:val="any"/>
          <w:rFonts w:ascii="Times New Roman" w:eastAsia="Times New Roman" w:hAnsi="Times New Roman" w:cs="Times New Roman"/>
          <w:spacing w:val="8"/>
        </w:rPr>
        <w:t>“</w:t>
      </w:r>
      <w:r>
        <w:rPr>
          <w:rStyle w:val="any"/>
          <w:rFonts w:ascii="PMingLiU" w:eastAsia="PMingLiU" w:hAnsi="PMingLiU" w:cs="PMingLiU"/>
          <w:spacing w:val="8"/>
        </w:rPr>
        <w:t>已撤稿</w:t>
      </w:r>
      <w:r>
        <w:rPr>
          <w:rStyle w:val="any"/>
          <w:rFonts w:ascii="Times New Roman" w:eastAsia="Times New Roman" w:hAnsi="Times New Roman" w:cs="Times New Roman"/>
          <w:spacing w:val="8"/>
        </w:rPr>
        <w:t>”</w:t>
      </w:r>
      <w:r>
        <w:rPr>
          <w:rStyle w:val="any"/>
          <w:rFonts w:ascii="PMingLiU" w:eastAsia="PMingLiU" w:hAnsi="PMingLiU" w:cs="PMingLiU"/>
          <w:spacing w:val="8"/>
        </w:rPr>
        <w:t>的数字水印。</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spacing w:after="0" w:line="384" w:lineRule="atLeast"/>
        <w:ind w:left="300" w:right="300"/>
        <w:rPr>
          <w:rStyle w:val="any"/>
          <w:rFonts w:ascii="Times New Roman" w:eastAsia="Times New Roman" w:hAnsi="Times New Roman" w:cs="Times New Roman"/>
          <w:spacing w:val="8"/>
          <w:sz w:val="23"/>
          <w:szCs w:val="23"/>
        </w:rPr>
      </w:pPr>
      <w:r>
        <w:rPr>
          <w:rStyle w:val="any"/>
          <w:rFonts w:ascii="Times New Roman" w:eastAsia="Times New Roman" w:hAnsi="Times New Roman" w:cs="Times New Roman"/>
          <w:spacing w:val="8"/>
          <w:sz w:val="23"/>
          <w:szCs w:val="23"/>
        </w:rPr>
        <w:t>https://pubpeer.com/publications/C3790E715303DC643F70ACE9B02404#0</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w:t>
      </w:r>
      <w:r>
        <w:rPr>
          <w:rStyle w:val="any"/>
          <w:rFonts w:ascii="Times New Roman" w:eastAsia="Times New Roman" w:hAnsi="Times New Roman" w:cs="Times New Roman"/>
          <w:spacing w:val="8"/>
          <w:sz w:val="23"/>
          <w:szCs w:val="23"/>
        </w:rPr>
        <w:t>QQ</w:t>
      </w:r>
      <w:r>
        <w:rPr>
          <w:rStyle w:val="any"/>
          <w:rFonts w:ascii="PMingLiU" w:eastAsia="PMingLiU" w:hAnsi="PMingLiU" w:cs="PMingLiU"/>
          <w:spacing w:val="8"/>
          <w:sz w:val="23"/>
          <w:szCs w:val="23"/>
        </w:rPr>
        <w:t>号</w:t>
      </w:r>
      <w:r>
        <w:rPr>
          <w:rStyle w:val="any"/>
          <w:rFonts w:ascii="Times New Roman" w:eastAsia="Times New Roman" w:hAnsi="Times New Roman" w:cs="Times New Roman"/>
          <w:spacing w:val="8"/>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724025" cy="173355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18052" name=""/>
                    <pic:cNvPicPr>
                      <a:picLocks noChangeAspect="1"/>
                    </pic:cNvPicPr>
                  </pic:nvPicPr>
                  <pic:blipFill>
                    <a:blip xmlns:r="http://schemas.openxmlformats.org/officeDocument/2006/relationships" r:embed="rId9"/>
                    <a:stretch>
                      <a:fillRect/>
                    </a:stretch>
                  </pic:blipFill>
                  <pic:spPr>
                    <a:xfrm>
                      <a:off x="0" y="0"/>
                      <a:ext cx="1724025" cy="1733550"/>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张家港市第一人民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张家港市第一人民医院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p">
    <w:name w:val="p"/>
    <w:basedOn w:val="Normal"/>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yNzY3NzY3Nw==&amp;action=getalbum&amp;album_id=3958804063092654090" TargetMode="Externa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1885&amp;idx=4&amp;sn=bba2c39c57d763eaad4f7e2f90eb983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