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院长领衔！中山大学附属第一医院合作研究被指不同动物竟同图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Journal of Molecular and Cellular Cardiology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‘Mitochondrial thioredoxin-2 maintains HCN4 expression and prevents oxidative stress-mediated sick sinus syndrome’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线粒体硫氧还蛋白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通过维持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HCN4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表达预防氧化应激介导的病窦综合征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10.1016/j.yjmcc.2019.10.009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Yang,Yanrui Huang,Haifeng Zhang,Yan Huang,Huanjiao Jenny Zhou,Lawrence Young,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（通讯作者，院长）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耶鲁大学医学院血管生物学和治疗学项目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和第一作者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56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4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：这一点其实不太容易看出来，但在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+ mitotempo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非常相似。这些图像本应来自接受不同处理条件的小鼠，因此出现这种相似性确实令人意外。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最容易识别相似性的地方是在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DAPI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，我已经添加了红色矩形标示我所指出的区域，黄色和粉色矩形也有助于定位相似区域。我猜测这些可能是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对同一样本在不同参数设置下成像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的结果，而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不是来自不同动物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为识别出这些问题，我使用了我用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Python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编写的一个脚本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16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1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https://pubpeer.com/publications/3402F2CE8DEEC24E1D65DDD39DE931#0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09700" cy="1419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95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071790254001356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1&amp;sn=86d96774d88bf362ec8d814c6c5738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