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图像旋转后细胞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？西南大学药学院国家杰青研究陷争议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近日，美国化学会旗舰期刊《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‘Dynamically Long-Term Imaging of Cellular RNA by Fluorescent Carbon Dots with Surface Isoquinoline Moieties and Amines’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含异喹啉基团和氨基的荧光碳点用于细胞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动态长期成像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10.1021/acs.analchem.8b02301 </w:t>
      </w:r>
      <w:r>
        <w:rPr>
          <w:rStyle w:val="any"/>
          <w:rFonts w:ascii="PMingLiU" w:eastAsia="PMingLiU" w:hAnsi="PMingLiU" w:cs="PMingLiU"/>
          <w:spacing w:val="8"/>
        </w:rPr>
        <w:t>）陷入学术诚信争议。研究由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Yunying Cheng,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Chunmei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,Ruizhu Mu,Yuanfang Li,Tiantian Xing,Binbin Chen,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Chengzhi Huang</w:t>
      </w:r>
      <w:r>
        <w:rPr>
          <w:rStyle w:val="any"/>
          <w:rFonts w:ascii="PMingLiU" w:eastAsia="PMingLiU" w:hAnsi="PMingLiU" w:cs="PMingLiU"/>
          <w:spacing w:val="8"/>
        </w:rPr>
        <w:t>（通讯作者，国家杰青）共同完成，通讯单位为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西南大学药学院。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7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06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：对照组和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酶处理组的图像（</w:t>
      </w:r>
      <w:r>
        <w:rPr>
          <w:rStyle w:val="any"/>
          <w:rFonts w:ascii="Times New Roman" w:eastAsia="Times New Roman" w:hAnsi="Times New Roman" w:cs="Times New Roman"/>
          <w:spacing w:val="8"/>
        </w:rPr>
        <w:t>Hoechst</w:t>
      </w:r>
      <w:r>
        <w:rPr>
          <w:rStyle w:val="any"/>
          <w:rFonts w:ascii="PMingLiU" w:eastAsia="PMingLiU" w:hAnsi="PMingLiU" w:cs="PMingLiU"/>
          <w:spacing w:val="8"/>
        </w:rPr>
        <w:t>染色）显示的是同一个细胞，说明这两张图来自同一视野。图像似乎经过了旋转（</w:t>
      </w:r>
      <w:r>
        <w:rPr>
          <w:rStyle w:val="any"/>
          <w:rFonts w:ascii="Times New Roman" w:eastAsia="Times New Roman" w:hAnsi="Times New Roman" w:cs="Times New Roman"/>
          <w:spacing w:val="8"/>
        </w:rPr>
        <w:t>90°</w:t>
      </w:r>
      <w:r>
        <w:rPr>
          <w:rStyle w:val="any"/>
          <w:rFonts w:ascii="PMingLiU" w:eastAsia="PMingLiU" w:hAnsi="PMingLiU" w:cs="PMingLiU"/>
          <w:spacing w:val="8"/>
        </w:rPr>
        <w:t>）和拉伸处理。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令人惊讶的是，绿色通道中的细胞却完全不同。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36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https://pubpeer.com/publications/673E19ABE0DE5746E14DDD6FA2C582#0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47850" cy="1855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55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3&amp;sn=0e7f2d752a1b3bf05363fae582e17f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2382224039937638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