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IF&gt;20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苏州大学医学部国家杰青李建明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年高分论文至少三处重复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00:05:24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Hematology &amp; Oncology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2018 Jul 17;11(1):95.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10.1186/s13045-018-0638-9.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Neotorularia torulosa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1.</w:t>
      </w:r>
      <w:r>
        <w:rPr>
          <w:rStyle w:val="any"/>
          <w:rFonts w:ascii="PMingLiU" w:eastAsia="PMingLiU" w:hAnsi="PMingLiU" w:cs="PMingLiU"/>
          <w:spacing w:val="8"/>
        </w:rPr>
        <w:t>在不同的实验中呈现了重叠的图像场（图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S5B</w:t>
      </w:r>
      <w:r>
        <w:rPr>
          <w:rStyle w:val="any"/>
          <w:rFonts w:ascii="PMingLiU" w:eastAsia="PMingLiU" w:hAnsi="PMingLiU" w:cs="PMingLiU"/>
          <w:spacing w:val="8"/>
        </w:rPr>
        <w:t>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3053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6091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2.</w:t>
      </w:r>
      <w:r>
        <w:rPr>
          <w:rStyle w:val="any"/>
          <w:rFonts w:ascii="PMingLiU" w:eastAsia="PMingLiU" w:hAnsi="PMingLiU" w:cs="PMingLiU"/>
          <w:spacing w:val="8"/>
        </w:rPr>
        <w:t>相同的图像显示为不同实验的结果（例如，迁移与入侵分析，其中图像在图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S6B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S6C</w:t>
      </w:r>
      <w:r>
        <w:rPr>
          <w:rStyle w:val="any"/>
          <w:rFonts w:ascii="PMingLiU" w:eastAsia="PMingLiU" w:hAnsi="PMingLiU" w:cs="PMingLiU"/>
          <w:spacing w:val="8"/>
        </w:rPr>
        <w:t>中完全相同）；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562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4160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3.</w:t>
      </w:r>
      <w:r>
        <w:rPr>
          <w:rStyle w:val="any"/>
          <w:rFonts w:ascii="PMingLiU" w:eastAsia="PMingLiU" w:hAnsi="PMingLiU" w:cs="PMingLiU"/>
          <w:spacing w:val="8"/>
        </w:rPr>
        <w:t>相同的图像被重复用于声称在不同批次中进行的实验（图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38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1880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https://pubmed.ncbi.nlm.nih.gov/30016968/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907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640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李建明，苏州大学医学部基础医学与生物科学学院病理学与病理生理学系，博士生及硕士生导师，研究领域为肿瘤病理学、临床病理诊断及分子病理诊断。曾在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月担任国家重点学科和国家临床重点专科南方医科大学（原第一军医大学）病理学系教授等职务，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月起任苏州大学病理中心（筹）主任。是教育部新世纪优秀人才支持计划入选者等，担任多个国际著名杂志审稿人。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https://pubpeer.com/publications/DBD296B6C3EEA6BD46527BB3B234CD#0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406&amp;idx=4&amp;sn=64911e8a330a92bfa15612c80c0cc82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