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绷不住！眼花缭乱！蚌埠医学院知名学者论文图片重复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23:00:54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Antitumour activity of the recombination polypeptide GST-NT21MP is mediated by inhibition of CXCR4 pathway in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British Journal of Cancer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24448360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10.1038/bjc.2014.1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F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 Ding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J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Q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Biochemistry and Molecular Biology, Bengbu Medical College, Anhui 233030,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Clinical Testing and Diagnose Experimental Center of Bengbu Medical College,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Branch of Tumour of the Center Hospital of Bengbu, Anhui 233000,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First Affiliated Hospital of Bengbu Medical College, Bengbu, Anhui 233004,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1] Department of Pathology, Beth Israel Deaconess Medical Center, Harvard Medical School, Boston, MA 02215, USA [2] Cyrus Tang Hematology Center, Jiangsu Institute of Hematology, First Affiliated Hospital of Soochow University, Suzhou, Jiangsu 215123,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3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 There are numerous overlapping areas. Identified and annotated with coloured rectangles by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ImageTwin.ai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 Would the authors please check and comment?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Rotations are not indicated.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Also see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1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1.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90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7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Figure 5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0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62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78&amp;idx=1&amp;sn=8baf03b37329008838840da01d3e28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