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部分图像与先前及同时发表的无关论文重叠，河南大学淮河医院梁慧敏的论文被撤稿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32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57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日，河南大学淮河医院神经内科的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Li-Jiao Geng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Hui-Min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梁慧敏）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"By up-regulating μ- and δ-opioid receptors, neuron-restrictive silencer factor knockdown promotes neurological recovery after ischemia"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μ-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δ-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阿片受体，神经元限制性沉默因子敲除可促进缺血后的神经功能恢复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本研究得到了河南省科技厅科技研究重点项目（编号：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142300410368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）、河南省教育厅科技研究重点项目（编号：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14B320019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）、河南省科技厅国际科技合作项目（编号：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）、科技厅项目资助（编号：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cx0001f01347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年河南省科技厅项目（编号：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CX0001F01540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83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8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93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30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图7A蛋白印迹异样，图5B蛋白条带与无关论文重复。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7A.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32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66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bubbles in the loading control that make it especially recognisable in its many. many appearances. E.g. Fig 2C of Wen et al (2018), "SPRY4-IT1 and EZH2 expressions in five cell lines detected by RT-qPCR and western blotting ... C, the EZH2 protein bands in five LA cell lines detected by western blotting".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417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98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Fig. 3A from Shen et al (2017); [right] Fig 4B from Wang et al (2017).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09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23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5B is also of interest, "Western blot images of MOR, DOR, and NRSF expression".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154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09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图1不同时间段存在相似波纹。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1. "Changes in local [cerebral blood flow] in the parietal cortex of model group rats"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Unexpected periodicity.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233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78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2022年2月被期刊关切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60" w:right="36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8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33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图3A与多篇无关论文图像面板重复。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Clockwise from left: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4a from "Effects of SDF-1/CXCR4 on the Repair of Traumatic Brain Injury in Rats by Mediating Bone Marrow Derived Mesenchymal Stem Cells" (Deng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 from "Overexpression of lncRNA ANRIL up-regulates VEGF expression and promotes angiogenesis of diabetes mellitus combined with cerebral infarction by activating NF-κB signaling pathway in a rat model" (Zhang et al 2017) [under investigation].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 from "Lentiviral‐mediated silencing of mast cell‐expressed membrane protein 1 promotes angiogenesis of rats with cerebral ischemic stroke" (Jian et al 2019).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80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89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60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被撤回：《Oncotarget》已完成对本文中图像重复问题的调查。调查发现，图3A中“假手术（sham）”组和“神经元限制性沉默因子（NRSF）”组脑组织的溴脱氧尿嘧啶核苷（BrdU）免疫组织化学染色图像，与先前发表的一篇无关论文[1]（该论文现已被撤回）中图5的B和C面板存在重叠。此外，“正常（normal）”组图像也与同时发表的另一篇无关论文[2]中图4A的图像重叠。同时，图7A中的β-肌动蛋白（b-actin）Western blot图像与同一论文[2]中图3B的β-肌动蛋白图像重叠。此外，免疫染色和Western blot图像还在多篇后续出版物中被重复使用。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尽管我们多次尝试就这些问题与作者取得联系，但均未得到回应。因此，编辑部决定撤回本文。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[1] Zhang B, Wang D, Ji TF, Shi L, Yu JL. Overexpression of lncRNA ANRIL up-regulates VEGF expression and promotes angiogenesis of diabetes mellitus combined with cerebral infarction by activating NF-κB signaling pathway in a rat model. Oncotarget. 2017; 8:17347–59. https://doi.org/10.18632/oncotarget.14468. Retraction in: Oncotarget. 2025; 16:9. https://doi.org/10.18632/oncotarget.28572.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[2] Deng QJ, Xu XF, Ren J. Effects of SDF-1/CXCR4 on the Repair of Traumatic Brain Injury in Rats by Mediating Bone Marrow Derived Mesenchymal Stem Cells. Cell Mol Neurobiol. 2018; 38:467–77. https://doi.org/10.1007/s10571-017-0490-4.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61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https://pubpeer.com/publications/ED911A17A29D90761B4FB6AFD41EE7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https://pubmed.ncbi.nlm.nih.gov/29254142/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https://www.oncotarget.com/article/28712/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2&amp;sn=23c1ff83b713171ecbffb56a933d5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