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Zhu Bing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（音译：朱兵）团队发表的论文被撤稿，相关研究曾获得国家自然科学基金资助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日，一篇题为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（丹皮酚通过下调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ERBB2</w:t>
      </w:r>
      <w:r>
        <w:rPr>
          <w:rStyle w:val="any"/>
          <w:rFonts w:ascii="PMingLiU" w:eastAsia="PMingLiU" w:hAnsi="PMingLiU" w:cs="PMingLiU"/>
          <w:i/>
          <w:iCs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NF-κB</w:t>
      </w:r>
      <w:r>
        <w:rPr>
          <w:rStyle w:val="any"/>
          <w:rFonts w:ascii="PMingLiU" w:eastAsia="PMingLiU" w:hAnsi="PMingLiU" w:cs="PMingLiU"/>
          <w:i/>
          <w:iCs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SGC-7901</w:t>
      </w:r>
      <w:r>
        <w:rPr>
          <w:rStyle w:val="any"/>
          <w:rFonts w:ascii="PMingLiU" w:eastAsia="PMingLiU" w:hAnsi="PMingLiU" w:cs="PMingLiU"/>
          <w:i/>
          <w:iCs/>
          <w:spacing w:val="8"/>
        </w:rPr>
        <w:t>胃癌细胞凋亡）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的论文发表在期刊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上，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月，国际知名学术不端监督者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M. Bik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Puppeer</w:t>
      </w:r>
      <w:r>
        <w:rPr>
          <w:rStyle w:val="any"/>
          <w:rFonts w:ascii="PMingLiU" w:eastAsia="PMingLiU" w:hAnsi="PMingLiU" w:cs="PMingLiU"/>
          <w:spacing w:val="8"/>
        </w:rPr>
        <w:t>学术监督平台上对该论文提出质疑，指出其数据图像存在重复使用的嫌疑。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0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对提供的数据缺乏信心，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日，该论文被撤回。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4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1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论文研究内容概述：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本研究旨在探讨丹皮酚（</w:t>
      </w:r>
      <w:r>
        <w:rPr>
          <w:rStyle w:val="any"/>
          <w:rFonts w:ascii="Times New Roman" w:eastAsia="Times New Roman" w:hAnsi="Times New Roman" w:cs="Times New Roman"/>
          <w:spacing w:val="8"/>
        </w:rPr>
        <w:t>Paeonol</w:t>
      </w:r>
      <w:r>
        <w:rPr>
          <w:rStyle w:val="any"/>
          <w:rFonts w:ascii="PMingLiU" w:eastAsia="PMingLiU" w:hAnsi="PMingLiU" w:cs="PMingLiU"/>
          <w:spacing w:val="8"/>
        </w:rPr>
        <w:t>）与胃癌（</w:t>
      </w:r>
      <w:r>
        <w:rPr>
          <w:rStyle w:val="any"/>
          <w:rFonts w:ascii="Times New Roman" w:eastAsia="Times New Roman" w:hAnsi="Times New Roman" w:cs="Times New Roman"/>
          <w:spacing w:val="8"/>
        </w:rPr>
        <w:t>Gastric Cancer, GC</w:t>
      </w:r>
      <w:r>
        <w:rPr>
          <w:rStyle w:val="any"/>
          <w:rFonts w:ascii="PMingLiU" w:eastAsia="PMingLiU" w:hAnsi="PMingLiU" w:cs="PMingLiU"/>
          <w:spacing w:val="8"/>
        </w:rPr>
        <w:t>）之间的关联，重点分析其对核因子</w:t>
      </w:r>
      <w:r>
        <w:rPr>
          <w:rStyle w:val="any"/>
          <w:rFonts w:ascii="Times New Roman" w:eastAsia="Times New Roman" w:hAnsi="Times New Roman" w:cs="Times New Roman"/>
          <w:spacing w:val="8"/>
        </w:rPr>
        <w:t>κB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）信号通路的潜在调控作用，从而为进一步阐明丹皮酚的抗癌机制提供理论依据。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研究中采用</w:t>
      </w: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法评估细胞活力，利用倒置显微镜观察细胞形态变化，并通过流式细胞仪检测细胞凋亡情况。通过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数据库构建药物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基因相互作用网络，分析丹皮酚与基因之间的相关性。采用逆转录定量</w:t>
      </w:r>
      <w:r>
        <w:rPr>
          <w:rStyle w:val="any"/>
          <w:rFonts w:ascii="Times New Roman" w:eastAsia="Times New Roman" w:hAnsi="Times New Roman" w:cs="Times New Roman"/>
          <w:spacing w:val="8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）和酶联免疫吸附试验（</w:t>
      </w:r>
      <w:r>
        <w:rPr>
          <w:rStyle w:val="any"/>
          <w:rFonts w:ascii="Times New Roman" w:eastAsia="Times New Roman" w:hAnsi="Times New Roman" w:cs="Times New Roman"/>
          <w:spacing w:val="8"/>
        </w:rPr>
        <w:t>ELISA</w:t>
      </w:r>
      <w:r>
        <w:rPr>
          <w:rStyle w:val="any"/>
          <w:rFonts w:ascii="PMingLiU" w:eastAsia="PMingLiU" w:hAnsi="PMingLiU" w:cs="PMingLiU"/>
          <w:spacing w:val="8"/>
        </w:rPr>
        <w:t>）检测相关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及蛋白表达水平，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法进一步验证蛋白表达变化。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通过对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数据库中化合物与胃癌相关基因的关联分析，确定了丹皮酚可能影响的关键靶基因网络。其中，与胃癌密切相关的表皮生长因子受体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）位于丹皮酚作用网络的核心，可能是其调控癌细胞行为的重要潜在靶点。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结果显示，丹皮酚对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胃癌细胞系具有明显的抑制作用，且该作用呈时间和剂量依赖性。细胞形态观察发现，丹皮酚处理后细胞出现漂浮、形态异常、轮廓模糊、排列稀疏等现象。流式细胞术结果进一步证实，丹皮酚可显著促进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细胞的凋亡。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临床样本检测表明，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在胃癌组织中呈高表达，且在丹皮酚处理后表达水平显著下降。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结果显示，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的下调抑制了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信号通路的激活，并上调了促凋亡因子</w:t>
      </w:r>
      <w:r>
        <w:rPr>
          <w:rStyle w:val="any"/>
          <w:rFonts w:ascii="Times New Roman" w:eastAsia="Times New Roman" w:hAnsi="Times New Roman" w:cs="Times New Roman"/>
          <w:spacing w:val="8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的表达。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综上所述，丹皮酚通过下调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信号通路的激活，从而抑制胃癌细胞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的增殖并诱导其凋亡，提示其具有潜在的抗胃癌治疗价值。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蚌埠医学院自然科学基金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[BYKY1632ZD]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Zhu Bing</w:t>
      </w:r>
      <w:r>
        <w:rPr>
          <w:rStyle w:val="any"/>
          <w:rFonts w:ascii="PMingLiU" w:eastAsia="PMingLiU" w:hAnsi="PMingLiU" w:cs="PMingLiU"/>
          <w:spacing w:val="8"/>
        </w:rPr>
        <w:t>（音译：朱兵），疑为</w:t>
      </w:r>
      <w:r>
        <w:rPr>
          <w:rStyle w:val="any"/>
          <w:rFonts w:ascii="PMingLiU" w:eastAsia="PMingLiU" w:hAnsi="PMingLiU" w:cs="PMingLiU"/>
          <w:spacing w:val="8"/>
        </w:rPr>
        <w:t>安徽省蚌埠医科大学副主任医师。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https://www.spandidos-publications.com/10.3892/ijmm.2018.3704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38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23&amp;idx=2&amp;sn=c888f2f4649c0963a7d00714ce3825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