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相同图像在不同的实验中呈现，苏州大学的论文被质疑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30016968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16:10:37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759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726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58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苏州大学医学院病理学系在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Journal of Hematology &amp; Oncology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IF=29.9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Ube2v1-mediated ubiquitination and degradation of Sirt1 promotes metastasis of colorectal cancer by epigenetically suppressing autophagy"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Ube2v1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Sirt1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泛素化和降解通过表观遗传抑制自噬促进结直肠癌转移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苏州大学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Tong Shen, Ling-Dong Cai, Yu-Hong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苏州大学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Jian-Ming Li(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李建明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81573146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91539125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）、中国青年千人计划以及华中科技大学（资助对象为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G.Z.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）的资助。李菊雪的研究得到了中国国家自然科学基金（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81570774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）和中国国家重点研发计划（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2018YFC1003504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3532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681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47440"/>
            <wp:docPr id="100005" name="" descr="2021苏州大学游玩攻略,从南门处进入，风景可以用震...【去哪儿攻略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15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2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Overlapping image fields are presented in different experiments (Figure S5B)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448497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453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Identical images are shown as results from distinct experiments (e.g., migration vs. invasion assays, where the images are completely identical in Figure S6B and S6C)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0534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414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#3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Identical images are reused for experiments claimed to be conducted in different batches (Figure 1E and Figure 4D).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12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023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https://pubpeer.com/publications/DBD296B6C3EEA6BD46527BB3B234CD#0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https://pubmed.ncbi.nlm.nih.gov/30016968/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273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6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6516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543&amp;idx=3&amp;sn=c5eade59b19fb7197e6bef7db94e6f0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