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2983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74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3D：Bmi1 和图 3F：Hes1 印迹图高度相似；图 3D：Lgr 5 和图 3F：B-catenin 印迹图高度相似；图 3D：Musashi1 和图 3F：NFκBp65 印迹图高度相似；图 7B：si-DCLK1 入侵图像和图 7B：si-DCLK1 迁移图像高度相似（亮度和对比度不同）；图 7C：si-DLCK1 迁移图像和图 7C：si-NOTCH1 入侵图像高度相似（亮度和对比度不同）。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作者未能就这些问题做出令主编满意的答复。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Nathaniel Weygant、Michael Bronze 和 Courtney W. Houchen 同意此撤回决定。Jiannan Yao不同意此次撤稿。Kenneth Vega 并未明确表示是否同意此次撤稿。其他作者均未回应出版商关于此次撤稿的任何函件。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https://molecular-cancer.biomedcentral.com/articles/10.1186/s12943-025-02329-3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5&amp;idx=1&amp;sn=11aa63b5a6b938bc57f3ea33e4a01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