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突发！顶尖学者施扬团队刚发的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10:18:29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2025年4月 16 日牛津大学/哈佛医学院施扬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Perturbing LSD1 and WNT rewires transcription to synergistically induce AML differentiation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的研究论文，文章内存在4对图片重复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7691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56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7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58187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25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58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870347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9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对所有图片进行检测，iFigures发现有4对图片重复使用：E9C-15、E9C-7及E9C-11小鼠高度相似，拍照的顺序是先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E9C-15、然后E9C-7及最后是E9C-11（对应的老鼠重新调整位置，重新摆放，时间点不同，荧光会有略微差异），但是代表明显不同的实验结果，除了小鼠高度相似以外，其他细节也高度相似；E9C-12与E9C-16小鼠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高度相似，拍照顺序是先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E9C-12，然后是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（对应的老鼠重新调整位置，重新摆放，时间点不同，荧光会有略微差异）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，但是代表明显不同的实验结果，除了小鼠高度相似以外，其他细节也高度相似。诚信科研有理由相信，这所有的一批老鼠，不是按结果描述的那样，在特定的时间去做的。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2380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34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2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5023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63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诚信科研编辑部建议作者核查原始数据，进一步更正文章重复的图片/撤回文章。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86&amp;idx=1&amp;sn=78c111cf27c43be2b4e72a678c3558c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