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南京大学医学院附属医院的文章被撤回，主要原因是研究中使用的样本受到污染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微小RNA（miRNA）参与肿瘤多种生物学和生理过程。miRNA的失调会诱发一系列人类疾病。miR-129-2-3p在多种肿瘤的发病机制中起着至关重要的作用。然而，miR-129-2-3p在结肠癌中的调控功能尚不清楚。本研究探讨了miR-129-2-3p靶向BZW1在结肠癌增殖、凋亡、迁移和侵袭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 月 13 日，南京大学医学院附属医院的Liang Tao等人在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Arab journal of gastroenterology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miR-129-2-3p inhibits colon cancer cell proliferation by down-regulating the expression of BZW1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miR-129-2-3p 通过直接靶向 BZW1 在结肠癌细胞中发挥抑制作用，并且可能对结肠癌患者具有重要的治疗意义。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13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主要原因是研究中使用的样本受到污染。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2147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32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1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本文已应作者要求撤回。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作者联系主编，要求撤回该论文，因为他们最近发现研究中使用的样本受到污染，这可能导致研究结果不准确。对于由此造成的不便，作者深表歉意。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https://www.sciencedirect.com/science/article/pii/S1687197925000553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68&amp;idx=2&amp;sn=2a2d646d6dc31a3e8da837526c6db2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