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（音译：陈协辉）团队论文被撤稿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7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Exogenous hydrogen sulfide ameliorates high glucose-induced myocardial injury &amp; inflammation via the CIRP-MAPK signaling pathway in H9c2 cardiac cells</w:t>
      </w:r>
      <w:r>
        <w:rPr>
          <w:rStyle w:val="any"/>
          <w:rFonts w:ascii="PMingLiU" w:eastAsia="PMingLiU" w:hAnsi="PMingLiU" w:cs="PMingLiU"/>
          <w:spacing w:val="8"/>
        </w:rPr>
        <w:t>（外源性硫化氢改善高糖诱导的心肌损伤）的论文在《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Life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10.1016/j.lfs.2018.05.051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25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39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2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08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12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硫化氢（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）是具有有效的细胞保护作用的新型信号分子。在这项研究中，我们假设外源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可以保护心脏细胞免受高葡萄糖（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）诱导的心肌损伤和炎症，并随着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信号通路的参与而炎症。主要方法：在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条件下培养的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心脏细胞用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和不同的抑制剂转染，用于检测硫化钠（</w:t>
      </w:r>
      <w:r>
        <w:rPr>
          <w:rStyle w:val="any"/>
          <w:rFonts w:ascii="Times New Roman" w:eastAsia="Times New Roman" w:hAnsi="Times New Roman" w:cs="Times New Roman"/>
          <w:spacing w:val="8"/>
        </w:rPr>
        <w:t>NAHS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A H2S</w:t>
      </w:r>
      <w:r>
        <w:rPr>
          <w:rStyle w:val="any"/>
          <w:rFonts w:ascii="PMingLiU" w:eastAsia="PMingLiU" w:hAnsi="PMingLiU" w:cs="PMingLiU"/>
          <w:spacing w:val="8"/>
        </w:rPr>
        <w:t>供体）对细胞生物学过程的影响。通过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试剂盒确定心脏细胞活力和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活性。</w:t>
      </w:r>
      <w:r>
        <w:rPr>
          <w:rStyle w:val="any"/>
          <w:rFonts w:ascii="Times New Roman" w:eastAsia="Times New Roman" w:hAnsi="Times New Roman" w:cs="Times New Roman"/>
          <w:spacing w:val="8"/>
        </w:rPr>
        <w:t>ELISA</w:t>
      </w:r>
      <w:r>
        <w:rPr>
          <w:rStyle w:val="any"/>
          <w:rFonts w:ascii="PMingLiU" w:eastAsia="PMingLiU" w:hAnsi="PMingLiU" w:cs="PMingLiU"/>
          <w:spacing w:val="8"/>
        </w:rPr>
        <w:t>被用来测量炎症因子的水平，而</w:t>
      </w:r>
      <w:r>
        <w:rPr>
          <w:rStyle w:val="any"/>
          <w:rFonts w:ascii="Times New Roman" w:eastAsia="Times New Roman" w:hAnsi="Times New Roman" w:cs="Times New Roman"/>
          <w:spacing w:val="8"/>
        </w:rPr>
        <w:t>2'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7'-</w:t>
      </w:r>
      <w:r>
        <w:rPr>
          <w:rStyle w:val="any"/>
          <w:rFonts w:ascii="PMingLiU" w:eastAsia="PMingLiU" w:hAnsi="PMingLiU" w:cs="PMingLiU"/>
          <w:spacing w:val="8"/>
        </w:rPr>
        <w:t>二氯氟乙酸酯（</w:t>
      </w:r>
      <w:r>
        <w:rPr>
          <w:rStyle w:val="any"/>
          <w:rFonts w:ascii="Times New Roman" w:eastAsia="Times New Roman" w:hAnsi="Times New Roman" w:cs="Times New Roman"/>
          <w:spacing w:val="8"/>
        </w:rPr>
        <w:t>DCFH-DA</w:t>
      </w:r>
      <w:r>
        <w:rPr>
          <w:rStyle w:val="any"/>
          <w:rFonts w:ascii="PMingLiU" w:eastAsia="PMingLiU" w:hAnsi="PMingLiU" w:cs="PMingLiU"/>
          <w:spacing w:val="8"/>
        </w:rPr>
        <w:t>）评估活性氧（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）。线粒体膜电位（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）通过若丹明</w:t>
      </w:r>
      <w:r>
        <w:rPr>
          <w:rStyle w:val="any"/>
          <w:rFonts w:ascii="Times New Roman" w:eastAsia="Times New Roman" w:hAnsi="Times New Roman" w:cs="Times New Roman"/>
          <w:spacing w:val="8"/>
        </w:rPr>
        <w:t>123</w:t>
      </w:r>
      <w:r>
        <w:rPr>
          <w:rStyle w:val="any"/>
          <w:rFonts w:ascii="PMingLiU" w:eastAsia="PMingLiU" w:hAnsi="PMingLiU" w:cs="PMingLiU"/>
          <w:spacing w:val="8"/>
        </w:rPr>
        <w:t>染色鉴定。使用</w:t>
      </w:r>
      <w:r>
        <w:rPr>
          <w:rStyle w:val="any"/>
          <w:rFonts w:ascii="Times New Roman" w:eastAsia="Times New Roman" w:hAnsi="Times New Roman" w:cs="Times New Roman"/>
          <w:spacing w:val="8"/>
        </w:rPr>
        <w:t>TUNEL</w:t>
      </w:r>
      <w:r>
        <w:rPr>
          <w:rStyle w:val="any"/>
          <w:rFonts w:ascii="PMingLiU" w:eastAsia="PMingLiU" w:hAnsi="PMingLiU" w:cs="PMingLiU"/>
          <w:spacing w:val="8"/>
        </w:rPr>
        <w:t>染色和</w:t>
      </w:r>
      <w:r>
        <w:rPr>
          <w:rStyle w:val="any"/>
          <w:rFonts w:ascii="Times New Roman" w:eastAsia="Times New Roman" w:hAnsi="Times New Roman" w:cs="Times New Roman"/>
          <w:spacing w:val="8"/>
        </w:rPr>
        <w:t>Hoechst 33258</w:t>
      </w:r>
      <w:r>
        <w:rPr>
          <w:rStyle w:val="any"/>
          <w:rFonts w:ascii="PMingLiU" w:eastAsia="PMingLiU" w:hAnsi="PMingLiU" w:cs="PMingLiU"/>
          <w:spacing w:val="8"/>
        </w:rPr>
        <w:t>染色来观察心脏细胞凋亡。此外，我们通过蛋白质免疫印迹分析确定了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信号通路和与凋亡相关的因子的表达。主要发现：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培养诱导的毒性，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，更高水平的炎症因子，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和心脏细胞中的凋亡，减弱心脏细胞的生存能力，并激活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信号通路。值得注意的是，</w:t>
      </w:r>
      <w:r>
        <w:rPr>
          <w:rStyle w:val="any"/>
          <w:rFonts w:ascii="Times New Roman" w:eastAsia="Times New Roman" w:hAnsi="Times New Roman" w:cs="Times New Roman"/>
          <w:spacing w:val="8"/>
        </w:rPr>
        <w:t>CIRP</w:t>
      </w:r>
      <w:r>
        <w:rPr>
          <w:rStyle w:val="any"/>
          <w:rFonts w:ascii="PMingLiU" w:eastAsia="PMingLiU" w:hAnsi="PMingLiU" w:cs="PMingLiU"/>
          <w:spacing w:val="8"/>
        </w:rPr>
        <w:t>沉默加剧了上述条件。</w:t>
      </w:r>
      <w:r>
        <w:rPr>
          <w:rStyle w:val="any"/>
          <w:rFonts w:ascii="Times New Roman" w:eastAsia="Times New Roman" w:hAnsi="Times New Roman" w:cs="Times New Roman"/>
          <w:spacing w:val="8"/>
        </w:rPr>
        <w:t>MAPK</w:t>
      </w:r>
      <w:r>
        <w:rPr>
          <w:rStyle w:val="any"/>
          <w:rFonts w:ascii="PMingLiU" w:eastAsia="PMingLiU" w:hAnsi="PMingLiU" w:cs="PMingLiU"/>
          <w:spacing w:val="8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或封锁逆转了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引起的上述条件。意义：本研究提供了外源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诱导的心肌损伤和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心脏细胞炎症的保护作用的证据，并表明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信号传导途径的激活可能是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保护作用的基础机制之一。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6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37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深圳市卫生和计划生育委员会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[SZXJ2017020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SZSM201612056]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Xie-Hui Chen</w:t>
      </w:r>
      <w:r>
        <w:rPr>
          <w:rStyle w:val="any"/>
          <w:rFonts w:ascii="PMingLiU" w:eastAsia="PMingLiU" w:hAnsi="PMingLiU" w:cs="PMingLiU"/>
          <w:spacing w:val="8"/>
        </w:rPr>
        <w:t>（音译：陈协辉），疑为</w:t>
      </w:r>
      <w:r>
        <w:rPr>
          <w:rStyle w:val="any"/>
          <w:rFonts w:ascii="PMingLiU" w:eastAsia="PMingLiU" w:hAnsi="PMingLiU" w:cs="PMingLiU"/>
          <w:spacing w:val="8"/>
        </w:rPr>
        <w:t>中国医学科学院阜外医院深圳医院主任医师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广东医科大学硕士研究生导师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</w:t>
      </w:r>
      <w:r>
        <w:rPr>
          <w:rStyle w:val="any"/>
          <w:rFonts w:ascii="PMingLiU" w:eastAsia="PMingLiU" w:hAnsi="PMingLiU" w:cs="PMingLiU"/>
          <w:spacing w:val="8"/>
        </w:rPr>
        <w:t>老年心血管科主任。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5&amp;sn=ac791a057c0d059a02ba5d92aabb3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