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引用源头就有问题？华中科技大学同济医学院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Zhou Liqiang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（音译：周立强）团队论文文质疑，越解释问题越多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21:42:00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7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522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2022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1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Targeting regulated cell death in tumor nanomedicines</w:t>
      </w:r>
      <w:r>
        <w:rPr>
          <w:rStyle w:val="any"/>
          <w:rFonts w:ascii="PMingLiU" w:eastAsia="PMingLiU" w:hAnsi="PMingLiU" w:cs="PMingLiU"/>
          <w:spacing w:val="8"/>
        </w:rPr>
        <w:t>（靶向肿瘤纳米药物中的调控细胞死亡）的论文在《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Theranostics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10.7150/THNO.67932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PMingLiU" w:eastAsia="PMingLiU" w:hAnsi="PMingLiU" w:cs="PMingLiU"/>
          <w:spacing w:val="8"/>
        </w:rPr>
        <w:t>对该论文提出质疑。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凝胶切片的一部分似乎在这篇论文和</w:t>
      </w:r>
      <w:r>
        <w:rPr>
          <w:rStyle w:val="any"/>
          <w:rFonts w:ascii="Times New Roman" w:eastAsia="Times New Roman" w:hAnsi="Times New Roman" w:cs="Times New Roman"/>
          <w:spacing w:val="8"/>
        </w:rPr>
        <w:t>5</w:t>
      </w:r>
      <w:r>
        <w:rPr>
          <w:rStyle w:val="any"/>
          <w:rFonts w:ascii="PMingLiU" w:eastAsia="PMingLiU" w:hAnsi="PMingLiU" w:cs="PMingLiU"/>
          <w:spacing w:val="8"/>
        </w:rPr>
        <w:t>年前发表的一篇论文中使用过。然而，这两篇论文都显示了一个额外的通道，这表明一个共同的第三方可能获得了一个更大的图像。我没有看到任何共同的作者。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为了有助于识别，请注意在两幅图像中似乎重叠的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条车道的中间车道有一条从左上方到右下方的拖尾。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，美国癌症研究杂志</w:t>
      </w:r>
      <w:r>
        <w:rPr>
          <w:rStyle w:val="any"/>
          <w:rFonts w:ascii="Times New Roman" w:eastAsia="Times New Roman" w:hAnsi="Times New Roman" w:cs="Times New Roman"/>
          <w:spacing w:val="8"/>
        </w:rPr>
        <w:t>(2017)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pubmed: 29312796</w:t>
      </w:r>
      <w:r>
        <w:rPr>
          <w:rStyle w:val="any"/>
          <w:rFonts w:ascii="PMingLiU" w:eastAsia="PMingLiU" w:hAnsi="PMingLiU" w:cs="PMingLiU"/>
          <w:spacing w:val="8"/>
        </w:rPr>
        <w:t>，此处讨论</w:t>
      </w:r>
      <w:r>
        <w:rPr>
          <w:rStyle w:val="any"/>
          <w:rFonts w:ascii="Times New Roman" w:eastAsia="Times New Roman" w:hAnsi="Times New Roman" w:cs="Times New Roman"/>
          <w:spacing w:val="8"/>
        </w:rPr>
        <w:t>:https://pub peer . com/publications/75 e7f 4 bccc 1926 e0d 91 ef 8 CD 5a 9750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4-II</w:t>
      </w:r>
      <w:r>
        <w:rPr>
          <w:rStyle w:val="any"/>
          <w:rFonts w:ascii="PMingLiU" w:eastAsia="PMingLiU" w:hAnsi="PMingLiU" w:cs="PMingLiU"/>
          <w:spacing w:val="8"/>
        </w:rPr>
        <w:t>，治疗诊断学</w:t>
      </w:r>
      <w:r>
        <w:rPr>
          <w:rStyle w:val="any"/>
          <w:rFonts w:ascii="Times New Roman" w:eastAsia="Times New Roman" w:hAnsi="Times New Roman" w:cs="Times New Roman"/>
          <w:spacing w:val="8"/>
        </w:rPr>
        <w:t>(2022)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10.7150/thno.67932</w:t>
      </w:r>
      <w:r>
        <w:rPr>
          <w:rStyle w:val="any"/>
          <w:rFonts w:ascii="PMingLiU" w:eastAsia="PMingLiU" w:hAnsi="PMingLiU" w:cs="PMingLiU"/>
          <w:spacing w:val="8"/>
        </w:rPr>
        <w:t>，此处讨论</w:t>
      </w:r>
      <w:r>
        <w:rPr>
          <w:rStyle w:val="any"/>
          <w:rFonts w:ascii="Times New Roman" w:eastAsia="Times New Roman" w:hAnsi="Times New Roman" w:cs="Times New Roman"/>
          <w:spacing w:val="8"/>
        </w:rPr>
        <w:t>:https://pub peer . com/publications/1c 88 ad 31580279 B2 cf f1 b 42376 e 17e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0304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031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0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347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169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3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使用</w:t>
      </w:r>
      <w:r>
        <w:rPr>
          <w:rStyle w:val="any"/>
          <w:rFonts w:ascii="Times New Roman" w:eastAsia="Times New Roman" w:hAnsi="Times New Roman" w:cs="Times New Roman"/>
          <w:spacing w:val="8"/>
        </w:rPr>
        <w:t>ImageTwin</w:t>
      </w:r>
      <w:r>
        <w:rPr>
          <w:rStyle w:val="any"/>
          <w:rFonts w:ascii="PMingLiU" w:eastAsia="PMingLiU" w:hAnsi="PMingLiU" w:cs="PMingLiU"/>
          <w:spacing w:val="8"/>
        </w:rPr>
        <w:t>，我发现许多图片似乎与其他无关论文中的图片重叠或重复。我建议杂志询问图像孪生看看他们的工具是否有助于识别他们。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这里有一个例子</w:t>
      </w:r>
      <w:r>
        <w:rPr>
          <w:rStyle w:val="any"/>
          <w:rFonts w:ascii="Times New Roman" w:eastAsia="Times New Roman" w:hAnsi="Times New Roman" w:cs="Times New Roman"/>
          <w:spacing w:val="8"/>
        </w:rPr>
        <w:t>: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085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6175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8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作者回复：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谢谢你的提问。本文</w:t>
      </w:r>
      <w:r>
        <w:rPr>
          <w:rStyle w:val="any"/>
          <w:rFonts w:ascii="Times New Roman" w:eastAsia="Times New Roman" w:hAnsi="Times New Roman" w:cs="Times New Roman"/>
          <w:spacing w:val="8"/>
        </w:rPr>
        <w:t>(doi: 10.7150/thno.67932)</w:t>
      </w:r>
      <w:r>
        <w:rPr>
          <w:rStyle w:val="any"/>
          <w:rFonts w:ascii="PMingLiU" w:eastAsia="PMingLiU" w:hAnsi="PMingLiU" w:cs="PMingLiU"/>
          <w:spacing w:val="8"/>
        </w:rPr>
        <w:t>为综述性文章，已获授权合理引用此前发表文章的图片，参考来源已在插图中注明。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谢谢你纠正我。我看到的图片省略了披露此事的标题。我为我的疏忽向作者道歉。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然而，这给我们留下了一个不同的问题，尽管这不是作者的错。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作者引用的图</w:t>
      </w:r>
      <w:r>
        <w:rPr>
          <w:rStyle w:val="any"/>
          <w:rFonts w:ascii="Times New Roman" w:eastAsia="Times New Roman" w:hAnsi="Times New Roman" w:cs="Times New Roman"/>
          <w:spacing w:val="8"/>
        </w:rPr>
        <w:t>4A-II</w:t>
      </w:r>
      <w:r>
        <w:rPr>
          <w:rStyle w:val="any"/>
          <w:rFonts w:ascii="PMingLiU" w:eastAsia="PMingLiU" w:hAnsi="PMingLiU" w:cs="PMingLiU"/>
          <w:spacing w:val="8"/>
        </w:rPr>
        <w:t>的来源是</w:t>
      </w:r>
      <w:r>
        <w:rPr>
          <w:rStyle w:val="any"/>
          <w:rFonts w:ascii="Times New Roman" w:eastAsia="Times New Roman" w:hAnsi="Times New Roman" w:cs="Times New Roman"/>
          <w:spacing w:val="8"/>
        </w:rPr>
        <w:t>[76]</w:t>
      </w:r>
      <w:r>
        <w:rPr>
          <w:rStyle w:val="any"/>
          <w:rFonts w:ascii="PMingLiU" w:eastAsia="PMingLiU" w:hAnsi="PMingLiU" w:cs="PMingLiU"/>
          <w:spacing w:val="8"/>
        </w:rPr>
        <w:t>任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、陈</w:t>
      </w:r>
      <w:r>
        <w:rPr>
          <w:rStyle w:val="any"/>
          <w:rFonts w:ascii="Times New Roman" w:eastAsia="Times New Roman" w:hAnsi="Times New Roman" w:cs="Times New Roman"/>
          <w:spacing w:val="8"/>
        </w:rPr>
        <w:t>Y</w:t>
      </w:r>
      <w:r>
        <w:rPr>
          <w:rStyle w:val="any"/>
          <w:rFonts w:ascii="PMingLiU" w:eastAsia="PMingLiU" w:hAnsi="PMingLiU" w:cs="PMingLiU"/>
          <w:spacing w:val="8"/>
        </w:rPr>
        <w:t>、彭</w:t>
      </w:r>
      <w:r>
        <w:rPr>
          <w:rStyle w:val="any"/>
          <w:rFonts w:ascii="Times New Roman" w:eastAsia="Times New Roman" w:hAnsi="Times New Roman" w:cs="Times New Roman"/>
          <w:spacing w:val="8"/>
        </w:rPr>
        <w:t>H</w:t>
      </w:r>
      <w:r>
        <w:rPr>
          <w:rStyle w:val="any"/>
          <w:rFonts w:ascii="PMingLiU" w:eastAsia="PMingLiU" w:hAnsi="PMingLiU" w:cs="PMingLiU"/>
          <w:spacing w:val="8"/>
        </w:rPr>
        <w:t>、方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、张</w:t>
      </w:r>
      <w:r>
        <w:rPr>
          <w:rStyle w:val="any"/>
          <w:rFonts w:ascii="Times New Roman" w:eastAsia="Times New Roman" w:hAnsi="Times New Roman" w:cs="Times New Roman"/>
          <w:spacing w:val="8"/>
        </w:rPr>
        <w:t>X</w:t>
      </w:r>
      <w:r>
        <w:rPr>
          <w:rStyle w:val="any"/>
          <w:rFonts w:ascii="PMingLiU" w:eastAsia="PMingLiU" w:hAnsi="PMingLiU" w:cs="PMingLiU"/>
          <w:spacing w:val="8"/>
        </w:rPr>
        <w:t>、陈</w:t>
      </w:r>
      <w:r>
        <w:rPr>
          <w:rStyle w:val="any"/>
          <w:rFonts w:ascii="Times New Roman" w:eastAsia="Times New Roman" w:hAnsi="Times New Roman" w:cs="Times New Roman"/>
          <w:spacing w:val="8"/>
        </w:rPr>
        <w:t>Q</w:t>
      </w:r>
      <w:r>
        <w:rPr>
          <w:rStyle w:val="any"/>
          <w:rFonts w:ascii="PMingLiU" w:eastAsia="PMingLiU" w:hAnsi="PMingLiU" w:cs="PMingLiU"/>
          <w:spacing w:val="8"/>
        </w:rPr>
        <w:t>等。阻断自噬通量可提高氧化铁纳米粒子在癌症治疗中的光热治疗效率。</w:t>
      </w:r>
      <w:r>
        <w:rPr>
          <w:rStyle w:val="any"/>
          <w:rFonts w:ascii="Times New Roman" w:eastAsia="Times New Roman" w:hAnsi="Times New Roman" w:cs="Times New Roman"/>
          <w:spacing w:val="8"/>
        </w:rPr>
        <w:t>ACS</w:t>
      </w:r>
      <w:r>
        <w:rPr>
          <w:rStyle w:val="any"/>
          <w:rFonts w:ascii="PMingLiU" w:eastAsia="PMingLiU" w:hAnsi="PMingLiU" w:cs="PMingLiU"/>
          <w:spacing w:val="8"/>
        </w:rPr>
        <w:t>应用程序接口。</w:t>
      </w:r>
      <w:r>
        <w:rPr>
          <w:rStyle w:val="any"/>
          <w:rFonts w:ascii="Times New Roman" w:eastAsia="Times New Roman" w:hAnsi="Times New Roman" w:cs="Times New Roman"/>
          <w:spacing w:val="8"/>
        </w:rPr>
        <w:t>2018;10: 27701-11.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如果</w:t>
      </w:r>
      <w:r>
        <w:rPr>
          <w:rStyle w:val="any"/>
          <w:rFonts w:ascii="Times New Roman" w:eastAsia="Times New Roman" w:hAnsi="Times New Roman" w:cs="Times New Roman"/>
          <w:spacing w:val="8"/>
        </w:rPr>
        <w:t>II</w:t>
      </w:r>
      <w:r>
        <w:rPr>
          <w:rStyle w:val="any"/>
          <w:rFonts w:ascii="PMingLiU" w:eastAsia="PMingLiU" w:hAnsi="PMingLiU" w:cs="PMingLiU"/>
          <w:spacing w:val="8"/>
        </w:rPr>
        <w:t>中图的数据来自任等。艾尔。</w:t>
      </w:r>
      <w:r>
        <w:rPr>
          <w:rStyle w:val="any"/>
          <w:rFonts w:ascii="Times New Roman" w:eastAsia="Times New Roman" w:hAnsi="Times New Roman" w:cs="Times New Roman"/>
          <w:spacing w:val="8"/>
        </w:rPr>
        <w:t>(2018)</w:t>
      </w:r>
      <w:r>
        <w:rPr>
          <w:rStyle w:val="any"/>
          <w:rFonts w:ascii="PMingLiU" w:eastAsia="PMingLiU" w:hAnsi="PMingLiU" w:cs="PMingLiU"/>
          <w:spacing w:val="8"/>
        </w:rPr>
        <w:t>看来，任等人。艾尔。</w:t>
      </w:r>
      <w:r>
        <w:rPr>
          <w:rStyle w:val="any"/>
          <w:rFonts w:ascii="Times New Roman" w:eastAsia="Times New Roman" w:hAnsi="Times New Roman" w:cs="Times New Roman"/>
          <w:spacing w:val="8"/>
        </w:rPr>
        <w:t>(2018)</w:t>
      </w:r>
      <w:r>
        <w:rPr>
          <w:rStyle w:val="any"/>
          <w:rFonts w:ascii="PMingLiU" w:eastAsia="PMingLiU" w:hAnsi="PMingLiU" w:cs="PMingLiU"/>
          <w:spacing w:val="8"/>
        </w:rPr>
        <w:t>重新使用并重新标记了张等人的图</w:t>
      </w:r>
      <w:r>
        <w:rPr>
          <w:rStyle w:val="any"/>
          <w:rFonts w:ascii="Times New Roman" w:eastAsia="Times New Roman" w:hAnsi="Times New Roman" w:cs="Times New Roman"/>
          <w:spacing w:val="8"/>
        </w:rPr>
        <w:t>4C</w:t>
      </w:r>
      <w:r>
        <w:rPr>
          <w:rStyle w:val="any"/>
          <w:rFonts w:ascii="PMingLiU" w:eastAsia="PMingLiU" w:hAnsi="PMingLiU" w:cs="PMingLiU"/>
          <w:spacing w:val="8"/>
        </w:rPr>
        <w:t>中的数据。艾尔。</w:t>
      </w:r>
      <w:r>
        <w:rPr>
          <w:rStyle w:val="any"/>
          <w:rFonts w:ascii="Times New Roman" w:eastAsia="Times New Roman" w:hAnsi="Times New Roman" w:cs="Times New Roman"/>
          <w:spacing w:val="8"/>
        </w:rPr>
        <w:t>(2017)</w:t>
      </w:r>
      <w:r>
        <w:rPr>
          <w:rStyle w:val="any"/>
          <w:rFonts w:ascii="PMingLiU" w:eastAsia="PMingLiU" w:hAnsi="PMingLiU" w:cs="PMingLiU"/>
          <w:spacing w:val="8"/>
        </w:rPr>
        <w:t>，这里讨论</w:t>
      </w:r>
      <w:r>
        <w:rPr>
          <w:rStyle w:val="any"/>
          <w:rFonts w:ascii="Times New Roman" w:eastAsia="Times New Roman" w:hAnsi="Times New Roman" w:cs="Times New Roman"/>
          <w:spacing w:val="8"/>
        </w:rPr>
        <w:t>:https://pub peer . com/publications/75 e7f 4 bccc 1926 e0d 91 ef 8 CD 5a 9750</w:t>
      </w:r>
      <w:r>
        <w:rPr>
          <w:rStyle w:val="any"/>
          <w:rFonts w:ascii="PMingLiU" w:eastAsia="PMingLiU" w:hAnsi="PMingLiU" w:cs="PMingLiU"/>
          <w:spacing w:val="8"/>
        </w:rPr>
        <w:t>。另外两篇论文有一些共同的作者。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虽然这篇论文的作者在论文发表时不可能知道这个问题，但他们可能需要重新评估</w:t>
      </w:r>
      <w:r>
        <w:rPr>
          <w:rStyle w:val="any"/>
          <w:rFonts w:ascii="Times New Roman" w:eastAsia="Times New Roman" w:hAnsi="Times New Roman" w:cs="Times New Roman"/>
          <w:spacing w:val="8"/>
        </w:rPr>
        <w:t>Ren</w:t>
      </w:r>
      <w:r>
        <w:rPr>
          <w:rStyle w:val="any"/>
          <w:rFonts w:ascii="PMingLiU" w:eastAsia="PMingLiU" w:hAnsi="PMingLiU" w:cs="PMingLiU"/>
          <w:spacing w:val="8"/>
        </w:rPr>
        <w:t>等人报告的数据的可靠性。艾尔。</w:t>
      </w:r>
      <w:r>
        <w:rPr>
          <w:rStyle w:val="any"/>
          <w:rFonts w:ascii="Times New Roman" w:eastAsia="Times New Roman" w:hAnsi="Times New Roman" w:cs="Times New Roman"/>
          <w:spacing w:val="8"/>
        </w:rPr>
        <w:t>(2018)</w:t>
      </w:r>
      <w:r>
        <w:rPr>
          <w:rStyle w:val="any"/>
          <w:rFonts w:ascii="PMingLiU" w:eastAsia="PMingLiU" w:hAnsi="PMingLiU" w:cs="PMingLiU"/>
          <w:spacing w:val="8"/>
        </w:rPr>
        <w:t>并与《华尔街日报》讨论如何解决这个问题。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266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7455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本论文研究内容为：</w:t>
      </w:r>
      <w:r>
        <w:rPr>
          <w:rStyle w:val="any"/>
          <w:rFonts w:ascii="PMingLiU" w:eastAsia="PMingLiU" w:hAnsi="PMingLiU" w:cs="PMingLiU"/>
          <w:spacing w:val="8"/>
        </w:rPr>
        <w:t>纳米医学通过调节纳米材料的生物分布并启动靶向氧化应激损伤，在抗癌治疗中具有巨大潜力，但它们也受到固有的自我保护机制和癌细胞的进化治疗性的限制。受调节细胞死亡（</w:t>
      </w:r>
      <w:r>
        <w:rPr>
          <w:rStyle w:val="any"/>
          <w:rFonts w:ascii="Times New Roman" w:eastAsia="Times New Roman" w:hAnsi="Times New Roman" w:cs="Times New Roman"/>
          <w:spacing w:val="8"/>
        </w:rPr>
        <w:t>RCD</w:t>
      </w:r>
      <w:r>
        <w:rPr>
          <w:rStyle w:val="any"/>
          <w:rFonts w:ascii="PMingLiU" w:eastAsia="PMingLiU" w:hAnsi="PMingLiU" w:cs="PMingLiU"/>
          <w:spacing w:val="8"/>
        </w:rPr>
        <w:t>）的新的新兴探索，包括与自噬，铁毒性，凋亡和坏死的过程相关的过程，通过提高癌细胞对凋亡的敏感性，从而有助于提高肿瘤治疗效率。在此引入了</w:t>
      </w:r>
      <w:r>
        <w:rPr>
          <w:rStyle w:val="any"/>
          <w:rFonts w:ascii="Times New Roman" w:eastAsia="Times New Roman" w:hAnsi="Times New Roman" w:cs="Times New Roman"/>
          <w:spacing w:val="8"/>
        </w:rPr>
        <w:t>RCD</w:t>
      </w:r>
      <w:r>
        <w:rPr>
          <w:rStyle w:val="any"/>
          <w:rFonts w:ascii="PMingLiU" w:eastAsia="PMingLiU" w:hAnsi="PMingLiU" w:cs="PMingLiU"/>
          <w:spacing w:val="8"/>
        </w:rPr>
        <w:t>介导的协同肿瘤纳米疗法的范式研究，例如调节自噬增强的光动力疗法（</w:t>
      </w:r>
      <w:r>
        <w:rPr>
          <w:rStyle w:val="any"/>
          <w:rFonts w:ascii="Times New Roman" w:eastAsia="Times New Roman" w:hAnsi="Times New Roman" w:cs="Times New Roman"/>
          <w:spacing w:val="8"/>
        </w:rPr>
        <w:t>PDT</w:t>
      </w:r>
      <w:r>
        <w:rPr>
          <w:rStyle w:val="any"/>
          <w:rFonts w:ascii="PMingLiU" w:eastAsia="PMingLiU" w:hAnsi="PMingLiU" w:cs="PMingLiU"/>
          <w:spacing w:val="8"/>
        </w:rPr>
        <w:t>），靶向促进脂肪敏感的超声心动学治疗（</w:t>
      </w:r>
      <w:r>
        <w:rPr>
          <w:rStyle w:val="any"/>
          <w:rFonts w:ascii="Times New Roman" w:eastAsia="Times New Roman" w:hAnsi="Times New Roman" w:cs="Times New Roman"/>
          <w:spacing w:val="8"/>
        </w:rPr>
        <w:t>SDT</w:t>
      </w:r>
      <w:r>
        <w:rPr>
          <w:rStyle w:val="any"/>
          <w:rFonts w:ascii="PMingLiU" w:eastAsia="PMingLiU" w:hAnsi="PMingLiU" w:cs="PMingLiU"/>
          <w:spacing w:val="8"/>
        </w:rPr>
        <w:t>），引起了坏死性的坏死性（</w:t>
      </w:r>
      <w:r>
        <w:rPr>
          <w:rStyle w:val="any"/>
          <w:rFonts w:ascii="Times New Roman" w:eastAsia="Times New Roman" w:hAnsi="Times New Roman" w:cs="Times New Roman"/>
          <w:spacing w:val="8"/>
        </w:rPr>
        <w:t>SDT</w:t>
      </w:r>
      <w:r>
        <w:rPr>
          <w:rStyle w:val="any"/>
          <w:rFonts w:ascii="PMingLiU" w:eastAsia="PMingLiU" w:hAnsi="PMingLiU" w:cs="PMingLiU"/>
          <w:spacing w:val="8"/>
        </w:rPr>
        <w:t>），并启动了光质疗法（</w:t>
      </w:r>
      <w:r>
        <w:rPr>
          <w:rStyle w:val="any"/>
          <w:rFonts w:ascii="Times New Roman" w:eastAsia="Times New Roman" w:hAnsi="Times New Roman" w:cs="Times New Roman"/>
          <w:spacing w:val="8"/>
        </w:rPr>
        <w:t>Pttopsiauiat-Photothermal Threption</w:t>
      </w:r>
      <w:r>
        <w:rPr>
          <w:rStyle w:val="any"/>
          <w:rFonts w:ascii="PMingLiU" w:eastAsia="PMingLiU" w:hAnsi="PMingLiU" w:cs="PMingLiU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spacing w:val="8"/>
        </w:rPr>
        <w:t>Pttosity</w:t>
      </w:r>
      <w:r>
        <w:rPr>
          <w:rStyle w:val="any"/>
          <w:rFonts w:ascii="PMingLiU" w:eastAsia="PMingLiU" w:hAnsi="PMingLiU" w:cs="PMingLiU"/>
          <w:spacing w:val="8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</w:rPr>
        <w:t>Pttosity</w:t>
      </w:r>
      <w:r>
        <w:rPr>
          <w:rStyle w:val="any"/>
          <w:rFonts w:ascii="PMingLiU" w:eastAsia="PMingLiU" w:hAnsi="PMingLiU" w:cs="PMingLiU"/>
          <w:spacing w:val="8"/>
        </w:rPr>
        <w:t>）（</w:t>
      </w:r>
      <w:r>
        <w:rPr>
          <w:rStyle w:val="any"/>
          <w:rFonts w:ascii="Times New Roman" w:eastAsia="Times New Roman" w:hAnsi="Times New Roman" w:cs="Times New Roman"/>
          <w:spacing w:val="8"/>
        </w:rPr>
        <w:t>PTT</w:t>
      </w:r>
      <w:r>
        <w:rPr>
          <w:rStyle w:val="any"/>
          <w:rFonts w:ascii="PMingLiU" w:eastAsia="PMingLiU" w:hAnsi="PMingLiU" w:cs="PMingLiU"/>
          <w:spacing w:val="8"/>
        </w:rPr>
        <w:t>）详细讨论了凋亡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- </w:t>
      </w:r>
      <w:r>
        <w:rPr>
          <w:rStyle w:val="any"/>
          <w:rFonts w:ascii="PMingLiU" w:eastAsia="PMingLiU" w:hAnsi="PMingLiU" w:cs="PMingLiU"/>
          <w:spacing w:val="8"/>
        </w:rPr>
        <w:t>合并化学动力学疗法（</w:t>
      </w:r>
      <w:r>
        <w:rPr>
          <w:rStyle w:val="any"/>
          <w:rFonts w:ascii="Times New Roman" w:eastAsia="Times New Roman" w:hAnsi="Times New Roman" w:cs="Times New Roman"/>
          <w:spacing w:val="8"/>
        </w:rPr>
        <w:t>CDT</w:t>
      </w:r>
      <w:r>
        <w:rPr>
          <w:rStyle w:val="any"/>
          <w:rFonts w:ascii="PMingLiU" w:eastAsia="PMingLiU" w:hAnsi="PMingLiU" w:cs="PMingLiU"/>
          <w:spacing w:val="8"/>
        </w:rPr>
        <w:t>）和协调机制。多安格分析解决了目前的挑战和即将到来的基于</w:t>
      </w:r>
      <w:r>
        <w:rPr>
          <w:rStyle w:val="any"/>
          <w:rFonts w:ascii="Times New Roman" w:eastAsia="Times New Roman" w:hAnsi="Times New Roman" w:cs="Times New Roman"/>
          <w:spacing w:val="8"/>
        </w:rPr>
        <w:t>RCD</w:t>
      </w:r>
      <w:r>
        <w:rPr>
          <w:rStyle w:val="any"/>
          <w:rFonts w:ascii="PMingLiU" w:eastAsia="PMingLiU" w:hAnsi="PMingLiU" w:cs="PMingLiU"/>
          <w:spacing w:val="8"/>
        </w:rPr>
        <w:t>的纳米药物的前景，并以进一步的加强和扩大应用程序范围的范围而被强调和研究。人们认为，基于</w:t>
      </w:r>
      <w:r>
        <w:rPr>
          <w:rStyle w:val="any"/>
          <w:rFonts w:ascii="Times New Roman" w:eastAsia="Times New Roman" w:hAnsi="Times New Roman" w:cs="Times New Roman"/>
          <w:spacing w:val="8"/>
        </w:rPr>
        <w:t>RCD</w:t>
      </w:r>
      <w:r>
        <w:rPr>
          <w:rStyle w:val="any"/>
          <w:rFonts w:ascii="PMingLiU" w:eastAsia="PMingLiU" w:hAnsi="PMingLiU" w:cs="PMingLiU"/>
          <w:spacing w:val="8"/>
        </w:rPr>
        <w:t>的新兴辅助治疗方法将对癌症的精确纳米医学有很大影响。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通讯作者之一：</w:t>
      </w:r>
      <w:r>
        <w:rPr>
          <w:rStyle w:val="any"/>
          <w:rFonts w:ascii="Times New Roman" w:eastAsia="Times New Roman" w:hAnsi="Times New Roman" w:cs="Times New Roman"/>
          <w:spacing w:val="8"/>
        </w:rPr>
        <w:t>Zhou Liqiang</w:t>
      </w:r>
      <w:r>
        <w:rPr>
          <w:rStyle w:val="any"/>
          <w:rFonts w:ascii="PMingLiU" w:eastAsia="PMingLiU" w:hAnsi="PMingLiU" w:cs="PMingLiU"/>
          <w:spacing w:val="8"/>
        </w:rPr>
        <w:t>（音译：周立强），疑为</w:t>
      </w:r>
      <w:r>
        <w:rPr>
          <w:rStyle w:val="any"/>
          <w:rFonts w:ascii="PMingLiU" w:eastAsia="PMingLiU" w:hAnsi="PMingLiU" w:cs="PMingLiU"/>
          <w:spacing w:val="8"/>
        </w:rPr>
        <w:t>华中科技大学同济医学院</w:t>
      </w:r>
      <w:r>
        <w:rPr>
          <w:rStyle w:val="any"/>
          <w:rFonts w:ascii="PMingLiU" w:eastAsia="PMingLiU" w:hAnsi="PMingLiU" w:cs="PMingLiU"/>
          <w:spacing w:val="8"/>
        </w:rPr>
        <w:t>主任医师，</w:t>
      </w:r>
      <w:r>
        <w:rPr>
          <w:rStyle w:val="any"/>
          <w:rFonts w:ascii="PMingLiU" w:eastAsia="PMingLiU" w:hAnsi="PMingLiU" w:cs="PMingLiU"/>
          <w:spacing w:val="8"/>
        </w:rPr>
        <w:t>曾获</w:t>
      </w:r>
      <w:r>
        <w:rPr>
          <w:rStyle w:val="any"/>
          <w:rFonts w:ascii="Times New Roman" w:eastAsia="Times New Roman" w:hAnsi="Times New Roman" w:cs="Times New Roman"/>
          <w:spacing w:val="8"/>
        </w:rPr>
        <w:t>2023</w:t>
      </w:r>
      <w:r>
        <w:rPr>
          <w:rStyle w:val="any"/>
          <w:rFonts w:ascii="PMingLiU" w:eastAsia="PMingLiU" w:hAnsi="PMingLiU" w:cs="PMingLiU"/>
          <w:spacing w:val="8"/>
        </w:rPr>
        <w:t>年度湖北省科学技术奖。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https://pubpeer.com/publications/1C88AD31580279B2CFF1B42376E17E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88888"/>
          <w:spacing w:val="8"/>
          <w:sz w:val="23"/>
          <w:szCs w:val="23"/>
        </w:rPr>
        <w:t>https://www.thno.org/v12p0817.htm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4560&amp;idx=4&amp;sn=8ad1038f9956c10bb3acc17032675e8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