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19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97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82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14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54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85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上海同济大学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5314516086652934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