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两篇论文图像被指高度相似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天津市分子药物研究重点实验室、天津市第五中心医院、天津医科大学总医院与南开大学药学院等论文遭质疑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近日，两篇发表于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</w:rPr>
        <w:t>Oncotarget（2015）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</w:rPr>
        <w:t>OncoTargets and Therapy（2020）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的研究论文因图像高度相似、可能存在复用问题而引发质疑。尽管研究主题各异，但图像比对发现，两文中的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图像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比想象的更相似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。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</w:rPr>
        <w:t>以下是论文具体信息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论文一：2015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Doxycycline reverses epithelial-to-mesenchymal transition and suppresses the proliferation and metastasis of lung cancer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(doi: 10.18632/oncotarget.5842)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。该论文由南开大学药学院和药物化学生物学国家重点实验室；天津市分子药物研究重点实验室，天津国际生物医药联合研究院的作者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Yuan Qin , Qiang Zhang , Shan Lee , Wei-long Zhong , Yan-rong Liu , Hui-juan Liu , Dong Zhao , Shuang Chen , Ting Xiao , Jing Meng , Xue-shuang Jing , Jing Wang , Bo Sun , Ting-ting Dai , Cheng Yang , Tao Sun , Hong-gang Zhou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5268658" cy="385705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62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8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6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2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2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8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7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2025年4月Diplorickettsia massiliensis在pubpeer上提出质疑：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不同细胞系的相似度远高于预期。药物浓度也不同。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5270564" cy="73128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34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731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07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24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17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62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27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2025年4月Nebria gyllenhali在pubpeer上提出质疑：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比想象的更相似。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5269325" cy="266957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38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26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67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4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4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64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85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二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miR-424-3p Contributes to the Malignant Progression and Chemoresistance of Gastric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(doi: 10.2147/ott.s280717 )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。该论文由天津市第五中心医院普外科；天津医科大学总医院普通外科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；天津市第五中心医院放射科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Yongyuan Li , Hongjie Liu , Yu Cui , Hekai Chen , Xuejun Cui , Jianping Shao , Feng Su , Xianghui H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e (通讯作者&amp;天津医科大学总医院普通外科)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5271230" cy="372246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53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7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0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36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56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8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0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FF0000"/>
          <w:spacing w:val="8"/>
        </w:rPr>
        <w:t>2025年4月Diplorickettsia massiliensis在pubpeer上对以上论文均提出以下质疑：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比想象的更相似。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5270564" cy="3089338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27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0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1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2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93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caps w:val="0"/>
          <w:smallCaps w:val="0"/>
          <w:strike w:val="0"/>
          <w:spacing w:val="8"/>
          <w:u w:val="none"/>
        </w:rPr>
        <w:drawing>
          <wp:inline>
            <wp:extent cx="304843" cy="304843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5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https://pmc.ncbi.nlm.nih.gov/articles/PMC4747360/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https://pubpeer.com/publications/5F4222AFECB0E5FBBDC21876090346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https://pmc.ncbi.nlm.nih.gov/articles/PMC7705957/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https://pubpeer.com/publications/4F7E81E4415F053BB3D4AE37319162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00630434878816264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2&amp;sn=892988c536b7d9d3700106f4d6c34d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