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由于无法核实文中数据，作者申请撤回该文！苏州大学附属张家港市第一人民医院论文被撤稿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2025-04-24 09:30:37</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Bioengineered (2022)</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 xml:space="preserve">"The LOXL1 antisense RNA 1 (LOXL1-AS1)/microRNA-423-5p (miR-423-5p)/ectodermal-neural cortex 1 (ENC1) axis promotes cervical cancer through the mitogen-activated protein kinase (MEK)/extracellular signal-regulated kinase (ERK) pathway“LOXL1 </w:t>
      </w:r>
      <w:r>
        <w:rPr>
          <w:rStyle w:val="any"/>
          <w:rFonts w:ascii="PMingLiU" w:eastAsia="PMingLiU" w:hAnsi="PMingLiU" w:cs="PMingLiU"/>
          <w:spacing w:val="8"/>
          <w:kern w:val="36"/>
          <w:sz w:val="24"/>
          <w:szCs w:val="24"/>
        </w:rPr>
        <w:t>反义</w:t>
      </w:r>
      <w:r>
        <w:rPr>
          <w:rStyle w:val="any"/>
          <w:rFonts w:ascii="Times New Roman" w:eastAsia="Times New Roman" w:hAnsi="Times New Roman" w:cs="Times New Roman"/>
          <w:spacing w:val="8"/>
          <w:kern w:val="36"/>
          <w:sz w:val="24"/>
          <w:szCs w:val="24"/>
        </w:rPr>
        <w:t xml:space="preserve"> RNA 1 (LOXL1-AS1)/microRNA-423-5p (miR-423-5p)/</w:t>
      </w:r>
      <w:r>
        <w:rPr>
          <w:rStyle w:val="any"/>
          <w:rFonts w:ascii="PMingLiU" w:eastAsia="PMingLiU" w:hAnsi="PMingLiU" w:cs="PMingLiU"/>
          <w:spacing w:val="8"/>
          <w:kern w:val="36"/>
          <w:sz w:val="24"/>
          <w:szCs w:val="24"/>
        </w:rPr>
        <w:t>外胚层</w:t>
      </w:r>
      <w:r>
        <w:rPr>
          <w:rStyle w:val="any"/>
          <w:rFonts w:ascii="Times New Roman" w:eastAsia="Times New Roman" w:hAnsi="Times New Roman" w:cs="Times New Roman"/>
          <w:spacing w:val="8"/>
          <w:kern w:val="36"/>
          <w:sz w:val="24"/>
          <w:szCs w:val="24"/>
        </w:rPr>
        <w:t>-</w:t>
      </w:r>
      <w:r>
        <w:rPr>
          <w:rStyle w:val="any"/>
          <w:rFonts w:ascii="PMingLiU" w:eastAsia="PMingLiU" w:hAnsi="PMingLiU" w:cs="PMingLiU"/>
          <w:spacing w:val="8"/>
          <w:kern w:val="36"/>
          <w:sz w:val="24"/>
          <w:szCs w:val="24"/>
        </w:rPr>
        <w:t>神经皮质</w:t>
      </w:r>
      <w:r>
        <w:rPr>
          <w:rStyle w:val="any"/>
          <w:rFonts w:ascii="Times New Roman" w:eastAsia="Times New Roman" w:hAnsi="Times New Roman" w:cs="Times New Roman"/>
          <w:spacing w:val="8"/>
          <w:kern w:val="36"/>
          <w:sz w:val="24"/>
          <w:szCs w:val="24"/>
        </w:rPr>
        <w:t xml:space="preserve"> 1 (ENC1) </w:t>
      </w:r>
      <w:r>
        <w:rPr>
          <w:rStyle w:val="any"/>
          <w:rFonts w:ascii="PMingLiU" w:eastAsia="PMingLiU" w:hAnsi="PMingLiU" w:cs="PMingLiU"/>
          <w:spacing w:val="8"/>
          <w:kern w:val="36"/>
          <w:sz w:val="24"/>
          <w:szCs w:val="24"/>
        </w:rPr>
        <w:t>轴通过丝裂原活化蛋白激酶</w:t>
      </w:r>
      <w:r>
        <w:rPr>
          <w:rStyle w:val="any"/>
          <w:rFonts w:ascii="Times New Roman" w:eastAsia="Times New Roman" w:hAnsi="Times New Roman" w:cs="Times New Roman"/>
          <w:spacing w:val="8"/>
          <w:kern w:val="36"/>
          <w:sz w:val="24"/>
          <w:szCs w:val="24"/>
        </w:rPr>
        <w:t xml:space="preserve"> (MEK)/</w:t>
      </w:r>
      <w:r>
        <w:rPr>
          <w:rStyle w:val="any"/>
          <w:rFonts w:ascii="PMingLiU" w:eastAsia="PMingLiU" w:hAnsi="PMingLiU" w:cs="PMingLiU"/>
          <w:spacing w:val="8"/>
          <w:kern w:val="36"/>
          <w:sz w:val="24"/>
          <w:szCs w:val="24"/>
        </w:rPr>
        <w:t>细胞外信号调节激酶</w:t>
      </w:r>
      <w:r>
        <w:rPr>
          <w:rStyle w:val="any"/>
          <w:rFonts w:ascii="Times New Roman" w:eastAsia="Times New Roman" w:hAnsi="Times New Roman" w:cs="Times New Roman"/>
          <w:spacing w:val="8"/>
          <w:kern w:val="36"/>
          <w:sz w:val="24"/>
          <w:szCs w:val="24"/>
        </w:rPr>
        <w:t xml:space="preserve"> (ERK) </w:t>
      </w:r>
      <w:r>
        <w:rPr>
          <w:rStyle w:val="any"/>
          <w:rFonts w:ascii="PMingLiU" w:eastAsia="PMingLiU" w:hAnsi="PMingLiU" w:cs="PMingLiU"/>
          <w:spacing w:val="8"/>
          <w:kern w:val="36"/>
          <w:sz w:val="24"/>
          <w:szCs w:val="24"/>
        </w:rPr>
        <w:t>通路促进宫颈癌</w:t>
      </w:r>
      <w:r>
        <w:rPr>
          <w:rStyle w:val="any"/>
          <w:rFonts w:ascii="Times New Roman" w:eastAsia="Times New Roman" w:hAnsi="Times New Roman" w:cs="Times New Roman"/>
          <w:spacing w:val="8"/>
          <w:kern w:val="36"/>
          <w:sz w:val="24"/>
          <w:szCs w:val="24"/>
        </w:rPr>
        <w:t>(DOI</w:t>
      </w:r>
      <w:r>
        <w:rPr>
          <w:rStyle w:val="any"/>
          <w:rFonts w:ascii="PMingLiU" w:eastAsia="PMingLiU" w:hAnsi="PMingLiU" w:cs="PMingLiU"/>
          <w:spacing w:val="8"/>
          <w:kern w:val="36"/>
          <w:sz w:val="24"/>
          <w:szCs w:val="24"/>
        </w:rPr>
        <w:t>：</w:t>
      </w:r>
      <w:r>
        <w:rPr>
          <w:rStyle w:val="any"/>
          <w:rFonts w:ascii="Times New Roman" w:eastAsia="Times New Roman" w:hAnsi="Times New Roman" w:cs="Times New Roman"/>
          <w:spacing w:val="8"/>
          <w:kern w:val="36"/>
          <w:sz w:val="24"/>
          <w:szCs w:val="24"/>
        </w:rPr>
        <w:t xml:space="preserve"> 10.1080/21655979.2021.2018975</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Hoya camphorifolia</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与多个论文图像撞脸。</w:t>
      </w:r>
      <w:r>
        <w:rPr>
          <w:rStyle w:val="any"/>
          <w:rFonts w:ascii="PMingLiU" w:eastAsia="PMingLiU" w:hAnsi="PMingLiU" w:cs="PMingLiU"/>
          <w:b w:val="0"/>
          <w:bCs w:val="0"/>
          <w:spacing w:val="8"/>
          <w:kern w:val="36"/>
          <w:sz w:val="24"/>
          <w:szCs w:val="24"/>
        </w:rPr>
        <w:t>该论文由来</w:t>
      </w:r>
      <w:r>
        <w:rPr>
          <w:rStyle w:val="any"/>
          <w:rFonts w:ascii="PMingLiU" w:eastAsia="PMingLiU" w:hAnsi="PMingLiU" w:cs="PMingLiU"/>
          <w:b w:val="0"/>
          <w:bCs w:val="0"/>
          <w:spacing w:val="8"/>
          <w:kern w:val="36"/>
          <w:sz w:val="24"/>
          <w:szCs w:val="24"/>
        </w:rPr>
        <w:t>苏州大学附属张家港市第一人民医院妇科</w:t>
      </w:r>
      <w:r>
        <w:rPr>
          <w:rStyle w:val="any"/>
          <w:rFonts w:ascii="PMingLiU" w:eastAsia="PMingLiU" w:hAnsi="PMingLiU" w:cs="PMingLiU"/>
          <w:b w:val="0"/>
          <w:bCs w:val="0"/>
          <w:spacing w:val="8"/>
          <w:kern w:val="36"/>
          <w:sz w:val="24"/>
          <w:szCs w:val="24"/>
        </w:rPr>
        <w:t>的作者</w:t>
      </w:r>
      <w:r>
        <w:rPr>
          <w:rStyle w:val="any"/>
          <w:rFonts w:ascii="Times New Roman" w:eastAsia="Times New Roman" w:hAnsi="Times New Roman" w:cs="Times New Roman"/>
          <w:spacing w:val="8"/>
          <w:kern w:val="36"/>
          <w:sz w:val="24"/>
          <w:szCs w:val="24"/>
        </w:rPr>
        <w:t>Ping Zhang , Fang Zhao , Ke Jia , Xiaoli Liu</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w:t>
      </w:r>
      <w:r>
        <w:rPr>
          <w:rStyle w:val="any"/>
          <w:rFonts w:ascii="Times New Roman" w:eastAsia="Times New Roman" w:hAnsi="Times New Roman" w:cs="Times New Roman"/>
          <w:b/>
          <w:bCs/>
          <w:spacing w:val="8"/>
        </w:rPr>
        <w:t>Ping Zhang(</w:t>
      </w:r>
      <w:r>
        <w:rPr>
          <w:rStyle w:val="any"/>
          <w:rFonts w:ascii="PMingLiU" w:eastAsia="PMingLiU" w:hAnsi="PMingLiU" w:cs="PMingLiU"/>
          <w:b/>
          <w:bCs/>
          <w:spacing w:val="8"/>
        </w:rPr>
        <w:t>苏州大学附属张家港市第一人民医院妇科）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21598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45812" name=""/>
                    <pic:cNvPicPr>
                      <a:picLocks noChangeAspect="1"/>
                    </pic:cNvPicPr>
                  </pic:nvPicPr>
                  <pic:blipFill>
                    <a:blip xmlns:r="http://schemas.openxmlformats.org/officeDocument/2006/relationships" r:embed="rId6"/>
                    <a:stretch>
                      <a:fillRect/>
                    </a:stretch>
                  </pic:blipFill>
                  <pic:spPr>
                    <a:xfrm>
                      <a:off x="0" y="0"/>
                      <a:ext cx="5486400" cy="42159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从左上角顺时针方向：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超声刺激的微泡抑制侵袭性表型并促进食管鳞状细胞癌的放射敏感性</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Shi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3D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“MiR-543 </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MAPK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Wnt/β-Catenin </w:t>
      </w:r>
      <w:r>
        <w:rPr>
          <w:rStyle w:val="any"/>
          <w:rFonts w:ascii="PMingLiU" w:eastAsia="PMingLiU" w:hAnsi="PMingLiU" w:cs="PMingLiU"/>
          <w:spacing w:val="8"/>
        </w:rPr>
        <w:t>信号通路抑制</w:t>
      </w:r>
      <w:r>
        <w:rPr>
          <w:rStyle w:val="any"/>
          <w:rFonts w:ascii="Times New Roman" w:eastAsia="Times New Roman" w:hAnsi="Times New Roman" w:cs="Times New Roman"/>
          <w:spacing w:val="8"/>
        </w:rPr>
        <w:t xml:space="preserve"> TGF-β </w:t>
      </w:r>
      <w:r>
        <w:rPr>
          <w:rStyle w:val="any"/>
          <w:rFonts w:ascii="PMingLiU" w:eastAsia="PMingLiU" w:hAnsi="PMingLiU" w:cs="PMingLiU"/>
          <w:spacing w:val="8"/>
        </w:rPr>
        <w:t>处理的子宫内膜基质细胞的迁移和上皮</w:t>
      </w:r>
      <w:r>
        <w:rPr>
          <w:rStyle w:val="any"/>
          <w:rFonts w:ascii="Times New Roman" w:eastAsia="Times New Roman" w:hAnsi="Times New Roman" w:cs="Times New Roman"/>
          <w:spacing w:val="8"/>
        </w:rPr>
        <w:t>-</w:t>
      </w:r>
      <w:r>
        <w:rPr>
          <w:rStyle w:val="any"/>
          <w:rFonts w:ascii="PMingLiU" w:eastAsia="PMingLiU" w:hAnsi="PMingLiU" w:cs="PMingLiU"/>
          <w:spacing w:val="8"/>
        </w:rPr>
        <w:t>间质转化</w:t>
      </w:r>
      <w:r>
        <w:rPr>
          <w:rStyle w:val="any"/>
          <w:rFonts w:ascii="Times New Roman" w:eastAsia="Times New Roman" w:hAnsi="Times New Roman" w:cs="Times New Roman"/>
          <w:spacing w:val="8"/>
        </w:rPr>
        <w:t xml:space="preserve">”( Wang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年</w:t>
      </w:r>
      <w:r>
        <w:rPr>
          <w:rStyle w:val="any"/>
          <w:rFonts w:ascii="Times New Roman" w:eastAsia="Times New Roman" w:hAnsi="Times New Roman" w:cs="Times New Roman"/>
          <w:spacing w:val="8"/>
        </w:rPr>
        <w:t>) [</w:t>
      </w:r>
      <w:r>
        <w:rPr>
          <w:rStyle w:val="any"/>
          <w:rFonts w:ascii="PMingLiU" w:eastAsia="PMingLiU" w:hAnsi="PMingLiU" w:cs="PMingLiU"/>
          <w:spacing w:val="8"/>
        </w:rPr>
        <w:t>已撤回</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“miR-223-3p </w:t>
      </w:r>
      <w:r>
        <w:rPr>
          <w:rStyle w:val="any"/>
          <w:rFonts w:ascii="PMingLiU" w:eastAsia="PMingLiU" w:hAnsi="PMingLiU" w:cs="PMingLiU"/>
          <w:spacing w:val="8"/>
        </w:rPr>
        <w:t>通过靶向子宫内膜上皮细胞中的</w:t>
      </w:r>
      <w:r>
        <w:rPr>
          <w:rStyle w:val="any"/>
          <w:rFonts w:ascii="Times New Roman" w:eastAsia="Times New Roman" w:hAnsi="Times New Roman" w:cs="Times New Roman"/>
          <w:spacing w:val="8"/>
        </w:rPr>
        <w:t xml:space="preserve"> SP3 </w:t>
      </w:r>
      <w:r>
        <w:rPr>
          <w:rStyle w:val="any"/>
          <w:rFonts w:ascii="PMingLiU" w:eastAsia="PMingLiU" w:hAnsi="PMingLiU" w:cs="PMingLiU"/>
          <w:spacing w:val="8"/>
        </w:rPr>
        <w:t>减轻</w:t>
      </w:r>
      <w:r>
        <w:rPr>
          <w:rStyle w:val="any"/>
          <w:rFonts w:ascii="Times New Roman" w:eastAsia="Times New Roman" w:hAnsi="Times New Roman" w:cs="Times New Roman"/>
          <w:spacing w:val="8"/>
        </w:rPr>
        <w:t xml:space="preserve"> TGF-β </w:t>
      </w:r>
      <w:r>
        <w:rPr>
          <w:rStyle w:val="any"/>
          <w:rFonts w:ascii="PMingLiU" w:eastAsia="PMingLiU" w:hAnsi="PMingLiU" w:cs="PMingLiU"/>
          <w:spacing w:val="8"/>
        </w:rPr>
        <w:t>诱导的上皮间质转化和细胞外基质沉积</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Chen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2022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3D</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5F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“lncRNA LOXL1-AS1 </w:t>
      </w:r>
      <w:r>
        <w:rPr>
          <w:rStyle w:val="any"/>
          <w:rFonts w:ascii="PMingLiU" w:eastAsia="PMingLiU" w:hAnsi="PMingLiU" w:cs="PMingLiU"/>
          <w:spacing w:val="8"/>
        </w:rPr>
        <w:t>通过调控</w:t>
      </w:r>
      <w:r>
        <w:rPr>
          <w:rStyle w:val="any"/>
          <w:rFonts w:ascii="Times New Roman" w:eastAsia="Times New Roman" w:hAnsi="Times New Roman" w:cs="Times New Roman"/>
          <w:spacing w:val="8"/>
        </w:rPr>
        <w:t xml:space="preserve"> miR-377-3p/NFIB </w:t>
      </w:r>
      <w:r>
        <w:rPr>
          <w:rStyle w:val="any"/>
          <w:rFonts w:ascii="PMingLiU" w:eastAsia="PMingLiU" w:hAnsi="PMingLiU" w:cs="PMingLiU"/>
          <w:spacing w:val="8"/>
        </w:rPr>
        <w:t>轴促进肝癌细胞增殖和迁移</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Yu &amp; Dai</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2738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49555" name=""/>
                    <pic:cNvPicPr>
                      <a:picLocks noChangeAspect="1"/>
                    </pic:cNvPicPr>
                  </pic:nvPicPr>
                  <pic:blipFill>
                    <a:blip xmlns:r="http://schemas.openxmlformats.org/officeDocument/2006/relationships" r:embed="rId7"/>
                    <a:stretch>
                      <a:fillRect/>
                    </a:stretch>
                  </pic:blipFill>
                  <pic:spPr>
                    <a:xfrm>
                      <a:off x="0" y="0"/>
                      <a:ext cx="5486400" cy="232738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从顶部顺时针方向：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1b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人参皂苷</w:t>
      </w:r>
      <w:r>
        <w:rPr>
          <w:rStyle w:val="any"/>
          <w:rFonts w:ascii="Times New Roman" w:eastAsia="Times New Roman" w:hAnsi="Times New Roman" w:cs="Times New Roman"/>
          <w:spacing w:val="8"/>
        </w:rPr>
        <w:t xml:space="preserve"> 20(S)-Rg3 </w:t>
      </w:r>
      <w:r>
        <w:rPr>
          <w:rStyle w:val="any"/>
          <w:rFonts w:ascii="PMingLiU" w:eastAsia="PMingLiU" w:hAnsi="PMingLiU" w:cs="PMingLiU"/>
          <w:spacing w:val="8"/>
        </w:rPr>
        <w:t>通过调节</w:t>
      </w:r>
      <w:r>
        <w:rPr>
          <w:rStyle w:val="any"/>
          <w:rFonts w:ascii="Times New Roman" w:eastAsia="Times New Roman" w:hAnsi="Times New Roman" w:cs="Times New Roman"/>
          <w:spacing w:val="8"/>
        </w:rPr>
        <w:t xml:space="preserve"> miR-324-5p </w:t>
      </w:r>
      <w:r>
        <w:rPr>
          <w:rStyle w:val="any"/>
          <w:rFonts w:ascii="PMingLiU" w:eastAsia="PMingLiU" w:hAnsi="PMingLiU" w:cs="PMingLiU"/>
          <w:spacing w:val="8"/>
        </w:rPr>
        <w:t>靶向的</w:t>
      </w:r>
      <w:r>
        <w:rPr>
          <w:rStyle w:val="any"/>
          <w:rFonts w:ascii="Times New Roman" w:eastAsia="Times New Roman" w:hAnsi="Times New Roman" w:cs="Times New Roman"/>
          <w:spacing w:val="8"/>
        </w:rPr>
        <w:t xml:space="preserve"> PSME3 </w:t>
      </w:r>
      <w:r>
        <w:rPr>
          <w:rStyle w:val="any"/>
          <w:rFonts w:ascii="PMingLiU" w:eastAsia="PMingLiU" w:hAnsi="PMingLiU" w:cs="PMingLiU"/>
          <w:spacing w:val="8"/>
        </w:rPr>
        <w:t>抑制食管鳞状细胞癌的细胞活力</w:t>
      </w:r>
      <w:r>
        <w:rPr>
          <w:rStyle w:val="any"/>
          <w:rFonts w:ascii="Times New Roman" w:eastAsia="Times New Roman" w:hAnsi="Times New Roman" w:cs="Times New Roman"/>
          <w:spacing w:val="8"/>
        </w:rPr>
        <w:t xml:space="preserve">”(Jiang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已撤回</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3b</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4D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长链非编码</w:t>
      </w:r>
      <w:r>
        <w:rPr>
          <w:rStyle w:val="any"/>
          <w:rFonts w:ascii="Times New Roman" w:eastAsia="Times New Roman" w:hAnsi="Times New Roman" w:cs="Times New Roman"/>
          <w:spacing w:val="8"/>
        </w:rPr>
        <w:t xml:space="preserve"> RNA GATA6-AS1 </w:t>
      </w:r>
      <w:r>
        <w:rPr>
          <w:rStyle w:val="any"/>
          <w:rFonts w:ascii="PMingLiU" w:eastAsia="PMingLiU" w:hAnsi="PMingLiU" w:cs="PMingLiU"/>
          <w:spacing w:val="8"/>
        </w:rPr>
        <w:t>上调</w:t>
      </w:r>
      <w:r>
        <w:rPr>
          <w:rStyle w:val="any"/>
          <w:rFonts w:ascii="Times New Roman" w:eastAsia="Times New Roman" w:hAnsi="Times New Roman" w:cs="Times New Roman"/>
          <w:spacing w:val="8"/>
        </w:rPr>
        <w:t xml:space="preserve"> GATA6 </w:t>
      </w:r>
      <w:r>
        <w:rPr>
          <w:rStyle w:val="any"/>
          <w:rFonts w:ascii="PMingLiU" w:eastAsia="PMingLiU" w:hAnsi="PMingLiU" w:cs="PMingLiU"/>
          <w:spacing w:val="8"/>
        </w:rPr>
        <w:t>调控肺腺癌细胞生物学行为</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Kang et al 2021</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75662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9692" name=""/>
                    <pic:cNvPicPr>
                      <a:picLocks noChangeAspect="1"/>
                    </pic:cNvPicPr>
                  </pic:nvPicPr>
                  <pic:blipFill>
                    <a:blip xmlns:r="http://schemas.openxmlformats.org/officeDocument/2006/relationships" r:embed="rId8"/>
                    <a:stretch>
                      <a:fillRect/>
                    </a:stretch>
                  </pic:blipFill>
                  <pic:spPr>
                    <a:xfrm>
                      <a:off x="0" y="0"/>
                      <a:ext cx="5486400" cy="67566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从顶部顺时针方向：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长链非编码</w:t>
      </w:r>
      <w:r>
        <w:rPr>
          <w:rStyle w:val="any"/>
          <w:rFonts w:ascii="Times New Roman" w:eastAsia="Times New Roman" w:hAnsi="Times New Roman" w:cs="Times New Roman"/>
          <w:spacing w:val="8"/>
        </w:rPr>
        <w:t xml:space="preserve"> RNA ROR1-AS1 </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miR-670-3p </w:t>
      </w:r>
      <w:r>
        <w:rPr>
          <w:rStyle w:val="any"/>
          <w:rFonts w:ascii="PMingLiU" w:eastAsia="PMingLiU" w:hAnsi="PMingLiU" w:cs="PMingLiU"/>
          <w:spacing w:val="8"/>
        </w:rPr>
        <w:t>增强</w:t>
      </w:r>
      <w:r>
        <w:rPr>
          <w:rStyle w:val="any"/>
          <w:rFonts w:ascii="Times New Roman" w:eastAsia="Times New Roman" w:hAnsi="Times New Roman" w:cs="Times New Roman"/>
          <w:spacing w:val="8"/>
        </w:rPr>
        <w:t xml:space="preserve"> STC2 </w:t>
      </w:r>
      <w:r>
        <w:rPr>
          <w:rStyle w:val="any"/>
          <w:rFonts w:ascii="PMingLiU" w:eastAsia="PMingLiU" w:hAnsi="PMingLiU" w:cs="PMingLiU"/>
          <w:spacing w:val="8"/>
        </w:rPr>
        <w:t>介导的宫颈癌细胞生长和自噬</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Zhang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2021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3D</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超声刺激的微泡抑制侵袭性表型并促进食管鳞状细胞癌的放射敏感性</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Shi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年）。</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02021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53267" name=""/>
                    <pic:cNvPicPr>
                      <a:picLocks noChangeAspect="1"/>
                    </pic:cNvPicPr>
                  </pic:nvPicPr>
                  <pic:blipFill>
                    <a:blip xmlns:r="http://schemas.openxmlformats.org/officeDocument/2006/relationships" r:embed="rId9"/>
                    <a:stretch>
                      <a:fillRect/>
                    </a:stretch>
                  </pic:blipFill>
                  <pic:spPr>
                    <a:xfrm>
                      <a:off x="0" y="0"/>
                      <a:ext cx="5486400" cy="602021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23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我们，《生物工程》杂志和出版商，撤回了以下文章：</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Ping Zhang, Fang Zhao, Ke Jia &amp; Xiaoli Liu (2022) LOXL1 </w:t>
      </w:r>
      <w:r>
        <w:rPr>
          <w:rStyle w:val="any"/>
          <w:rFonts w:ascii="PMingLiU" w:eastAsia="PMingLiU" w:hAnsi="PMingLiU" w:cs="PMingLiU"/>
          <w:spacing w:val="8"/>
        </w:rPr>
        <w:t>反义</w:t>
      </w:r>
      <w:r>
        <w:rPr>
          <w:rStyle w:val="any"/>
          <w:rFonts w:ascii="Times New Roman" w:eastAsia="Times New Roman" w:hAnsi="Times New Roman" w:cs="Times New Roman"/>
          <w:spacing w:val="8"/>
        </w:rPr>
        <w:t xml:space="preserve"> RNA 1 (LOXL1-AS1)/microRNA-423-5p (miR-423-5p)/</w:t>
      </w:r>
      <w:r>
        <w:rPr>
          <w:rStyle w:val="any"/>
          <w:rFonts w:ascii="PMingLiU" w:eastAsia="PMingLiU" w:hAnsi="PMingLiU" w:cs="PMingLiU"/>
          <w:spacing w:val="8"/>
        </w:rPr>
        <w:t>外胚层</w:t>
      </w:r>
      <w:r>
        <w:rPr>
          <w:rStyle w:val="any"/>
          <w:rFonts w:ascii="Times New Roman" w:eastAsia="Times New Roman" w:hAnsi="Times New Roman" w:cs="Times New Roman"/>
          <w:spacing w:val="8"/>
        </w:rPr>
        <w:t>-</w:t>
      </w:r>
      <w:r>
        <w:rPr>
          <w:rStyle w:val="any"/>
          <w:rFonts w:ascii="PMingLiU" w:eastAsia="PMingLiU" w:hAnsi="PMingLiU" w:cs="PMingLiU"/>
          <w:spacing w:val="8"/>
        </w:rPr>
        <w:t>神经皮质</w:t>
      </w:r>
      <w:r>
        <w:rPr>
          <w:rStyle w:val="any"/>
          <w:rFonts w:ascii="Times New Roman" w:eastAsia="Times New Roman" w:hAnsi="Times New Roman" w:cs="Times New Roman"/>
          <w:spacing w:val="8"/>
        </w:rPr>
        <w:t xml:space="preserve"> 1 (ENC1) </w:t>
      </w:r>
      <w:r>
        <w:rPr>
          <w:rStyle w:val="any"/>
          <w:rFonts w:ascii="PMingLiU" w:eastAsia="PMingLiU" w:hAnsi="PMingLiU" w:cs="PMingLiU"/>
          <w:spacing w:val="8"/>
        </w:rPr>
        <w:t>轴通过丝裂原活化蛋白激酶</w:t>
      </w:r>
      <w:r>
        <w:rPr>
          <w:rStyle w:val="any"/>
          <w:rFonts w:ascii="Times New Roman" w:eastAsia="Times New Roman" w:hAnsi="Times New Roman" w:cs="Times New Roman"/>
          <w:spacing w:val="8"/>
        </w:rPr>
        <w:t xml:space="preserve"> (MEK)/</w:t>
      </w:r>
      <w:r>
        <w:rPr>
          <w:rStyle w:val="any"/>
          <w:rFonts w:ascii="PMingLiU" w:eastAsia="PMingLiU" w:hAnsi="PMingLiU" w:cs="PMingLiU"/>
          <w:spacing w:val="8"/>
        </w:rPr>
        <w:t>细胞外信号调节激酶</w:t>
      </w:r>
      <w:r>
        <w:rPr>
          <w:rStyle w:val="any"/>
          <w:rFonts w:ascii="Times New Roman" w:eastAsia="Times New Roman" w:hAnsi="Times New Roman" w:cs="Times New Roman"/>
          <w:spacing w:val="8"/>
        </w:rPr>
        <w:t xml:space="preserve"> (ERK) </w:t>
      </w:r>
      <w:r>
        <w:rPr>
          <w:rStyle w:val="any"/>
          <w:rFonts w:ascii="PMingLiU" w:eastAsia="PMingLiU" w:hAnsi="PMingLiU" w:cs="PMingLiU"/>
          <w:spacing w:val="8"/>
        </w:rPr>
        <w:t>通路促进宫颈癌，</w:t>
      </w:r>
      <w:r>
        <w:rPr>
          <w:rStyle w:val="any"/>
          <w:rFonts w:ascii="Times New Roman" w:eastAsia="Times New Roman" w:hAnsi="Times New Roman" w:cs="Times New Roman"/>
          <w:spacing w:val="8"/>
        </w:rPr>
        <w:t>Bioengineered</w:t>
      </w:r>
      <w:r>
        <w:rPr>
          <w:rStyle w:val="any"/>
          <w:rFonts w:ascii="PMingLiU" w:eastAsia="PMingLiU" w:hAnsi="PMingLiU" w:cs="PMingLiU"/>
          <w:spacing w:val="8"/>
        </w:rPr>
        <w:t>，</w:t>
      </w:r>
      <w:r>
        <w:rPr>
          <w:rStyle w:val="any"/>
          <w:rFonts w:ascii="Times New Roman" w:eastAsia="Times New Roman" w:hAnsi="Times New Roman" w:cs="Times New Roman"/>
          <w:spacing w:val="8"/>
        </w:rPr>
        <w:t>13:2</w:t>
      </w:r>
      <w:r>
        <w:rPr>
          <w:rStyle w:val="any"/>
          <w:rFonts w:ascii="PMingLiU" w:eastAsia="PMingLiU" w:hAnsi="PMingLiU" w:cs="PMingLiU"/>
          <w:spacing w:val="8"/>
        </w:rPr>
        <w:t>，</w:t>
      </w:r>
      <w:r>
        <w:rPr>
          <w:rStyle w:val="any"/>
          <w:rFonts w:ascii="Times New Roman" w:eastAsia="Times New Roman" w:hAnsi="Times New Roman" w:cs="Times New Roman"/>
          <w:spacing w:val="8"/>
        </w:rPr>
        <w:t>2567-2584</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10.1080/21655979.2021.2018975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论文发表后，作者于</w:t>
      </w:r>
      <w:r>
        <w:rPr>
          <w:rStyle w:val="any"/>
          <w:rFonts w:ascii="Times New Roman" w:eastAsia="Times New Roman" w:hAnsi="Times New Roman" w:cs="Times New Roman"/>
          <w:spacing w:val="8"/>
        </w:rPr>
        <w:t>2024</w:t>
      </w:r>
      <w:r>
        <w:rPr>
          <w:rStyle w:val="any"/>
          <w:rFonts w:ascii="PMingLiU" w:eastAsia="PMingLiU" w:hAnsi="PMingLiU" w:cs="PMingLiU"/>
          <w:spacing w:val="8"/>
        </w:rPr>
        <w:t>年联系期刊，告知他们无法核实文章中的数据。他们表示，文章中的一些实验是由第三方协助进行的，报告的结果不再可靠。文章中并未披露使用第三方进行实验的情况。</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由于我们无法核实已发表研究的有效性或其是否符合我们的编辑政策，因此我们撤回该文章。我们已通知该出版物中列出的通讯作者。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我们的决策已根据我们的编辑政策和</w:t>
      </w:r>
      <w:r>
        <w:rPr>
          <w:rStyle w:val="any"/>
          <w:rFonts w:ascii="Times New Roman" w:eastAsia="Times New Roman" w:hAnsi="Times New Roman" w:cs="Times New Roman"/>
          <w:spacing w:val="8"/>
        </w:rPr>
        <w:t xml:space="preserve"> COPE </w:t>
      </w:r>
      <w:r>
        <w:rPr>
          <w:rStyle w:val="any"/>
          <w:rFonts w:ascii="PMingLiU" w:eastAsia="PMingLiU" w:hAnsi="PMingLiU" w:cs="PMingLiU"/>
          <w:spacing w:val="8"/>
        </w:rPr>
        <w:t>指南做出。撤回的文章将保留在线版本以维护学术记录，但每页都会加盖</w:t>
      </w:r>
      <w:r>
        <w:rPr>
          <w:rStyle w:val="any"/>
          <w:rFonts w:ascii="Times New Roman" w:eastAsia="Times New Roman" w:hAnsi="Times New Roman" w:cs="Times New Roman"/>
          <w:spacing w:val="8"/>
        </w:rPr>
        <w:t>“</w:t>
      </w:r>
      <w:r>
        <w:rPr>
          <w:rStyle w:val="any"/>
          <w:rFonts w:ascii="PMingLiU" w:eastAsia="PMingLiU" w:hAnsi="PMingLiU" w:cs="PMingLiU"/>
          <w:spacing w:val="8"/>
        </w:rPr>
        <w:t>已撤回</w:t>
      </w:r>
      <w:r>
        <w:rPr>
          <w:rStyle w:val="any"/>
          <w:rFonts w:ascii="Times New Roman" w:eastAsia="Times New Roman" w:hAnsi="Times New Roman" w:cs="Times New Roman"/>
          <w:spacing w:val="8"/>
        </w:rPr>
        <w:t>”</w:t>
      </w:r>
      <w:r>
        <w:rPr>
          <w:rStyle w:val="any"/>
          <w:rFonts w:ascii="PMingLiU" w:eastAsia="PMingLiU" w:hAnsi="PMingLiU" w:cs="PMingLiU"/>
          <w:spacing w:val="8"/>
        </w:rPr>
        <w:t>的数字水印。</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197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93926" name=""/>
                    <pic:cNvPicPr>
                      <a:picLocks noChangeAspect="1"/>
                    </pic:cNvPicPr>
                  </pic:nvPicPr>
                  <pic:blipFill>
                    <a:blip xmlns:r="http://schemas.openxmlformats.org/officeDocument/2006/relationships" r:embed="rId10"/>
                    <a:stretch>
                      <a:fillRect/>
                    </a:stretch>
                  </pic:blipFill>
                  <pic:spPr>
                    <a:xfrm>
                      <a:off x="0" y="0"/>
                      <a:ext cx="5486400" cy="361197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https://pmc.ncbi.nlm.nih.gov/articles/PMC8973666/#funding-statement1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https://pubpeer.com/publications/C3790E715303DC643F70ACE9B02404#0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苏州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苏州大学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1NzgyODkzOQ==&amp;action=getalbum&amp;album_id=3859413718509240321"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276&amp;idx=1&amp;sn=66c60732ababfdec9e6013ec46e9f8f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