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数据存在惊人相似及不连续问题！徐州市中心医院论文遭撤稿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Medicine (2014)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apelin on the cardiac hemodynamics in hypertensive rats with heart failure“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阿扑素对高血压心力衰竭大鼠心脏血流动力学的影响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10.3892/ijmm.2014.1829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数据印记相似。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徐州市中心医院、徐州医学院徐州临床学院、东南大学附属医院心血管内科，徐州医学院附属医院神经外科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HUI PANG , BING HAN , TAO YU , ZHENKUN ZONG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ZHENKUN ZONG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徐州医学院附属医院神经外科）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690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41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1-3 </w:t>
      </w:r>
      <w:r>
        <w:rPr>
          <w:rStyle w:val="any"/>
          <w:rFonts w:ascii="PMingLiU" w:eastAsia="PMingLiU" w:hAnsi="PMingLiU" w:cs="PMingLiU"/>
          <w:spacing w:val="8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3-4 </w:t>
      </w:r>
      <w:r>
        <w:rPr>
          <w:rStyle w:val="any"/>
          <w:rFonts w:ascii="PMingLiU" w:eastAsia="PMingLiU" w:hAnsi="PMingLiU" w:cs="PMingLiU"/>
          <w:spacing w:val="8"/>
        </w:rPr>
        <w:t>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道相似。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3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67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年报告给该期刊，但该期刊尚未回应。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762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(p)-ERK-1/2</w:t>
      </w:r>
      <w:r>
        <w:rPr>
          <w:rStyle w:val="any"/>
          <w:rFonts w:ascii="PMingLiU" w:eastAsia="PMingLiU" w:hAnsi="PMingLiU" w:cs="PMingLiU"/>
          <w:spacing w:val="8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</w:rPr>
        <w:t>(t)-ERK-1/2</w:t>
      </w:r>
      <w:r>
        <w:rPr>
          <w:rStyle w:val="any"/>
          <w:rFonts w:ascii="PMingLiU" w:eastAsia="PMingLiU" w:hAnsi="PMingLiU" w:cs="PMingLiU"/>
          <w:spacing w:val="8"/>
        </w:rPr>
        <w:t>实验结果的条带惊人地相似；此外，某些有问题的条带在凝胶中的位置上是不连续的。《国际分子医学杂志》的编辑部独立审查了这些数据后，决定撤回该文章，理由是作者对所呈现的数据总体缺乏信心。编辑部已要求作者就这些问题作出解释，但尚未收到回复。编辑部对由此造成的不便向各位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5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92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本研究得到徐州市科技局（编号：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XZZD1020</w:t>
      </w:r>
      <w:r>
        <w:rPr>
          <w:rStyle w:val="any"/>
          <w:rFonts w:ascii="PMingLiU" w:eastAsia="PMingLiU" w:hAnsi="PMingLiU" w:cs="PMingLiU"/>
          <w:spacing w:val="8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XWJ2011030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898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12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https://pmc.ncbi.nlm.nih.gov/articles/PMC4121352/#ack1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徐州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徐州市中心医院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5569233032953857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5&amp;sn=c5128b4c3c927ffcf6844a36c7243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