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华中科技大学同济医学院附属协和医院论文风波：部分面板旋转重复且标记不同，可信度遭挑战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2015年10月19日，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华中科技大学同济医学院附属协和医院在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MiR-652 inhibits acidic microenvironment-induced epithelial-mesenchymal transition of pancreatic cancer cells by targeting ZEB1"的论文。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华中科技大学同济医学院附属协和医院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华中科技大学同济医学院附属协和医院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Gang Zhao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Chunyou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该研究得到了中国国家自然科学基金委员会（NSFC）的资助（资助编号：30972900和81372666），以及中国卫生行业科研专项公益基金（资助编号：201202007）的支持。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15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80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1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84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59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07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827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33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4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74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38&amp;idx=1&amp;sn=52123cefdc5658518127063195f288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