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天津医科大学总医院普外科论文被指与早期研究图片高度雷同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20:54:16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06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043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2020年11月，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天津医科大学总医院普外科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OncoTargets and 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miR-424-3p Contributes to the Malignant Progression and Chemoresistance of Gastric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miR-424-3p 促进胃癌的恶性进展和化疗耐受性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本研究得到了天津市滨海新区卫生和计划生育委员会科技项目（批准号：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2018BWKZ004</w:t>
      </w:r>
      <w:r>
        <w:rPr>
          <w:rStyle w:val="any"/>
          <w:rFonts w:ascii="PMingLiU" w:eastAsia="PMingLiU" w:hAnsi="PMingLiU" w:cs="PMingLiU"/>
          <w:spacing w:val="8"/>
        </w:rPr>
        <w:t>）和天津市第五中心医院医学科研项目（批准号：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wzx202001</w:t>
      </w:r>
      <w:r>
        <w:rPr>
          <w:rStyle w:val="any"/>
          <w:rFonts w:ascii="PMingLiU" w:eastAsia="PMingLiU" w:hAnsi="PMingLiU" w:cs="PMingLiU"/>
          <w:spacing w:val="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10.2147/ott.s280717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天津医科大学总医院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Yongyuan Li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天津医科大学总医院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52FF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Xianghui He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何向辉）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7831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620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Diplorickettsia massiliensis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241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448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757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214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927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748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https://pubpeer.com/publications/4F7E81E4415F053BB3D4AE37319162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3074&amp;idx=1&amp;sn=e933b0d544dcc4406afca3b4aa2a01e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