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南昌大学第一附属医院普外科论文图片被指与多年前研究高度重叠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2025-04-24 16:51:05</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41612"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10794"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2020年9月，</w:t>
      </w:r>
      <w:r>
        <w:rPr>
          <w:rStyle w:val="any"/>
          <w:rFonts w:ascii="默认字体" w:eastAsia="默认字体" w:hAnsi="默认字体" w:cs="默认字体"/>
          <w:b/>
          <w:bCs/>
          <w:color w:val="000000"/>
          <w:spacing w:val="15"/>
          <w:sz w:val="26"/>
          <w:szCs w:val="26"/>
        </w:rPr>
        <w:t>萍乡市人民医院，</w:t>
      </w:r>
      <w:r>
        <w:rPr>
          <w:rStyle w:val="any"/>
          <w:rFonts w:ascii="默认字体" w:eastAsia="默认字体" w:hAnsi="默认字体" w:cs="默认字体"/>
          <w:b/>
          <w:bCs/>
          <w:color w:val="000000"/>
          <w:spacing w:val="15"/>
          <w:sz w:val="26"/>
          <w:szCs w:val="26"/>
        </w:rPr>
        <w:t>南昌大学第一附属医院普外科</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Oncology Letters</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Peritumoral activated hepatic stellate cells are associated with hepatic recurrence for resectable colorectal adenocarcinoma liver metastasis following resection</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瘤周活化的肝星状细胞与可切除结直肠腺癌肝转移灶切除术后的肝复发有关</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本研究得到了国家自然科学基金（批准号：</w:t>
      </w:r>
      <w:r>
        <w:rPr>
          <w:rStyle w:val="any"/>
          <w:rFonts w:ascii="Times New Roman" w:eastAsia="Times New Roman" w:hAnsi="Times New Roman" w:cs="Times New Roman"/>
          <w:spacing w:val="8"/>
        </w:rPr>
        <w:t>81702922</w:t>
      </w:r>
      <w:r>
        <w:rPr>
          <w:rStyle w:val="any"/>
          <w:rFonts w:ascii="PMingLiU" w:eastAsia="PMingLiU" w:hAnsi="PMingLiU" w:cs="PMingLiU"/>
          <w:spacing w:val="8"/>
        </w:rPr>
        <w:t>）、江西省自然科学基金（批准号：</w:t>
      </w:r>
      <w:r>
        <w:rPr>
          <w:rStyle w:val="any"/>
          <w:rFonts w:ascii="Times New Roman" w:eastAsia="Times New Roman" w:hAnsi="Times New Roman" w:cs="Times New Roman"/>
          <w:spacing w:val="8"/>
        </w:rPr>
        <w:t>20181BAB215025</w:t>
      </w:r>
      <w:r>
        <w:rPr>
          <w:rStyle w:val="any"/>
          <w:rFonts w:ascii="PMingLiU" w:eastAsia="PMingLiU" w:hAnsi="PMingLiU" w:cs="PMingLiU"/>
          <w:spacing w:val="8"/>
        </w:rPr>
        <w:t>）、江西省自然科学基金重点项目（批准号：</w:t>
      </w:r>
      <w:r>
        <w:rPr>
          <w:rStyle w:val="any"/>
          <w:rFonts w:ascii="Times New Roman" w:eastAsia="Times New Roman" w:hAnsi="Times New Roman" w:cs="Times New Roman"/>
          <w:spacing w:val="8"/>
        </w:rPr>
        <w:t>20192ACBL21043</w:t>
      </w:r>
      <w:r>
        <w:rPr>
          <w:rStyle w:val="any"/>
          <w:rFonts w:ascii="PMingLiU" w:eastAsia="PMingLiU" w:hAnsi="PMingLiU" w:cs="PMingLiU"/>
          <w:spacing w:val="8"/>
        </w:rPr>
        <w:t>）、江西省国家卫生健康委员会基金（批准号：</w:t>
      </w:r>
      <w:r>
        <w:rPr>
          <w:rStyle w:val="any"/>
          <w:rFonts w:ascii="Times New Roman" w:eastAsia="Times New Roman" w:hAnsi="Times New Roman" w:cs="Times New Roman"/>
          <w:spacing w:val="8"/>
        </w:rPr>
        <w:t>20191016</w:t>
      </w:r>
      <w:r>
        <w:rPr>
          <w:rStyle w:val="any"/>
          <w:rFonts w:ascii="PMingLiU" w:eastAsia="PMingLiU" w:hAnsi="PMingLiU" w:cs="PMingLiU"/>
          <w:spacing w:val="8"/>
        </w:rPr>
        <w:t>）和江西省教育厅自然科学基金（批准号：</w:t>
      </w:r>
      <w:r>
        <w:rPr>
          <w:rStyle w:val="any"/>
          <w:rFonts w:ascii="Times New Roman" w:eastAsia="Times New Roman" w:hAnsi="Times New Roman" w:cs="Times New Roman"/>
          <w:spacing w:val="8"/>
        </w:rPr>
        <w:t>GJJ170007</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10.3892/ol.2020.12150  </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萍乡市人民医院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Li Deng</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b w:val="0"/>
          <w:bCs w:val="0"/>
          <w:color w:val="000000"/>
          <w:spacing w:val="15"/>
          <w:sz w:val="26"/>
          <w:szCs w:val="26"/>
        </w:rPr>
        <w:t>南昌大学第一附属医院</w:t>
      </w:r>
      <w:r>
        <w:rPr>
          <w:rStyle w:val="any"/>
          <w:rFonts w:ascii="Times New Roman" w:eastAsia="Times New Roman" w:hAnsi="Times New Roman" w:cs="Times New Roman"/>
          <w:b w:val="0"/>
          <w:bCs w:val="0"/>
          <w:color w:val="000000"/>
          <w:spacing w:val="15"/>
          <w:sz w:val="26"/>
          <w:szCs w:val="26"/>
        </w:rPr>
        <w:t>Taiyuan Li</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南昌大学第一附属医院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Xiong Lei</w:t>
      </w:r>
      <w:r>
        <w:rPr>
          <w:rStyle w:val="any"/>
          <w:rFonts w:ascii="PMingLiU" w:eastAsia="PMingLiU" w:hAnsi="PMingLiU" w:cs="PMingLiU"/>
          <w:b w:val="0"/>
          <w:bCs w:val="0"/>
          <w:color w:val="000000"/>
          <w:spacing w:val="15"/>
          <w:sz w:val="26"/>
          <w:szCs w:val="26"/>
        </w:rPr>
        <w:t>（音译：雷雄）</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97910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447218" name=""/>
                    <pic:cNvPicPr>
                      <a:picLocks noChangeAspect="1"/>
                    </pic:cNvPicPr>
                  </pic:nvPicPr>
                  <pic:blipFill>
                    <a:blip xmlns:r="http://schemas.openxmlformats.org/officeDocument/2006/relationships" r:embed="rId8"/>
                    <a:stretch>
                      <a:fillRect/>
                    </a:stretch>
                  </pic:blipFill>
                  <pic:spPr>
                    <a:xfrm>
                      <a:off x="0" y="0"/>
                      <a:ext cx="5486400" cy="297910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Archasia belfragei</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比预期的要相似得多。</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0980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82918" name=""/>
                    <pic:cNvPicPr>
                      <a:picLocks noChangeAspect="1"/>
                    </pic:cNvPicPr>
                  </pic:nvPicPr>
                  <pic:blipFill>
                    <a:blip xmlns:r="http://schemas.openxmlformats.org/officeDocument/2006/relationships" r:embed="rId9"/>
                    <a:stretch>
                      <a:fillRect/>
                    </a:stretch>
                  </pic:blipFill>
                  <pic:spPr>
                    <a:xfrm>
                      <a:off x="0" y="0"/>
                      <a:ext cx="5486400" cy="2098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EEF2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color w:val="333333"/>
          <w:spacing w:val="15"/>
          <w:sz w:val="18"/>
          <w:szCs w:val="18"/>
        </w:rPr>
      </w:pPr>
      <w:r>
        <w:rPr>
          <w:rStyle w:val="any"/>
          <w:rFonts w:ascii="Times New Roman" w:eastAsia="Times New Roman" w:hAnsi="Times New Roman" w:cs="Times New Roman"/>
          <w:b/>
          <w:bCs/>
          <w:color w:val="0052FF"/>
          <w:spacing w:val="15"/>
          <w:sz w:val="26"/>
          <w:szCs w:val="26"/>
        </w:rPr>
        <w:t>     </w:t>
      </w:r>
      <w:r>
        <w:rPr>
          <w:rStyle w:val="any"/>
          <w:rFonts w:ascii="PMingLiU" w:eastAsia="PMingLiU" w:hAnsi="PMingLiU" w:cs="PMingLiU"/>
          <w:b/>
          <w:bCs/>
          <w:color w:val="0052FF"/>
          <w:spacing w:val="15"/>
          <w:sz w:val="26"/>
          <w:szCs w:val="26"/>
        </w:rPr>
        <w:t>经过慧眼学术再次查重后发现大量重复。（见下图）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209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87045" name=""/>
                    <pic:cNvPicPr>
                      <a:picLocks noChangeAspect="1"/>
                    </pic:cNvPicPr>
                  </pic:nvPicPr>
                  <pic:blipFill>
                    <a:blip xmlns:r="http://schemas.openxmlformats.org/officeDocument/2006/relationships" r:embed="rId10"/>
                    <a:stretch>
                      <a:fillRect/>
                    </a:stretch>
                  </pic:blipFill>
                  <pic:spPr>
                    <a:xfrm>
                      <a:off x="0" y="0"/>
                      <a:ext cx="5486400" cy="33209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https://pubpeer.com/publications/4B72CCC57838A238C2A461519317F9</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s?__biz=MzkyNTc2OTI4Mw==&amp;mid=2247484961&amp;idx=1&amp;sn=d8a51a591fb0c959e88bc92de949b52c&amp;scene=21" TargetMode="External" /><Relationship Id="rId12" Type="http://schemas.openxmlformats.org/officeDocument/2006/relationships/hyperlink" Target="https://mp.weixin.qq.com/s?__biz=MzkyNTc2OTI4Mw==&amp;mid=2247491231&amp;idx=1&amp;sn=bf06908b0e9e428754f6000aee228d8e&amp;scene=21" TargetMode="External" /><Relationship Id="rId13" Type="http://schemas.openxmlformats.org/officeDocument/2006/relationships/hyperlink" Target="https://mp.weixin.qq.com/s?__biz=MzkyNTc2OTI4Mw==&amp;mid=2247491873&amp;idx=1&amp;sn=5a5a332536e5e553616a469db0ceaa34&amp;scene=21" TargetMode="External" /><Relationship Id="rId14" Type="http://schemas.openxmlformats.org/officeDocument/2006/relationships/hyperlink" Target="https://mp.weixin.qq.com/s?__biz=MzkyNTc2OTI4Mw==&amp;mid=2247491708&amp;idx=2&amp;sn=5338a9fdda1f2807a34fe1be499c78cf&amp;scene=21" TargetMode="External" /><Relationship Id="rId15" Type="http://schemas.openxmlformats.org/officeDocument/2006/relationships/hyperlink" Target="https://mp.weixin.qq.com/s?__biz=MzkyNTc2OTI4Mw==&amp;mid=2247491914&amp;idx=1&amp;sn=f2421b6bcf3f228868d51e69904ab890&amp;scene=21" TargetMode="Externa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3065&amp;idx=4&amp;sn=4b0e7dd12e2e0ac07b752ce6c36a011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