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暨南大学某团队刚发表的《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Communications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11:52:10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暨南大学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第一附属医院</w:t>
      </w:r>
      <w:r>
        <w:rPr>
          <w:rStyle w:val="any"/>
          <w:color w:val="000000"/>
          <w:spacing w:val="8"/>
          <w:lang w:val="en-US" w:eastAsia="en-US"/>
        </w:rPr>
        <w:t>Jinghua Pan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、中医学院</w:t>
      </w:r>
      <w:r>
        <w:rPr>
          <w:rStyle w:val="any"/>
          <w:color w:val="000000"/>
          <w:spacing w:val="8"/>
          <w:lang w:val="en-US" w:eastAsia="en-US"/>
        </w:rPr>
        <w:t>Yanping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、药学院</w:t>
      </w:r>
      <w:r>
        <w:rPr>
          <w:rStyle w:val="any"/>
          <w:color w:val="000000"/>
          <w:spacing w:val="8"/>
          <w:lang w:val="en-US" w:eastAsia="en-US"/>
        </w:rPr>
        <w:t>Tongzheng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合作在期刊</w:t>
      </w:r>
      <w:r>
        <w:rPr>
          <w:rStyle w:val="any"/>
          <w:color w:val="000000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上发表一篇研究论文，研究发现了靶向</w:t>
      </w:r>
      <w:r>
        <w:rPr>
          <w:rStyle w:val="any"/>
          <w:color w:val="000000"/>
          <w:spacing w:val="8"/>
          <w:lang w:val="en-US" w:eastAsia="en-US"/>
        </w:rPr>
        <w:t>PLK1-CBX8-GPX4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轴通过脱铁作用克服</w:t>
      </w:r>
      <w:r>
        <w:rPr>
          <w:rStyle w:val="any"/>
          <w:color w:val="000000"/>
          <w:spacing w:val="8"/>
          <w:lang w:val="en-US" w:eastAsia="en-US"/>
        </w:rPr>
        <w:t>BRAFV600E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结直肠癌癌症中的</w:t>
      </w:r>
      <w:r>
        <w:rPr>
          <w:rStyle w:val="any"/>
          <w:color w:val="000000"/>
          <w:spacing w:val="8"/>
          <w:lang w:val="en-US" w:eastAsia="en-US"/>
        </w:rPr>
        <w:t>BRAF/EGFR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抑制剂耐药性。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Targeting PLK1-CBX8-GPX4 axis overcomes BRAF/EGFR inhibitor resistance in BRAFV600E colorectal cancer via ferroptosis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Zhan Zhao , Jiashuai He , Shenghui Qiu , Lu Wang , Shuchen Huangfu , Yangzhi Hu , Qing Wu , Yabing Yang , Xiaobo Li , Maohua Huang , Shijin Liu , Hanyang Guan , Zuyang Chen , Xiangwei Zhang , Yiran Zhang , Hui Ding , Xiaoxu Zhao , Guandi Xiao , Yunlong Pan , </w:t>
      </w:r>
      <w:r>
        <w:rPr>
          <w:rStyle w:val="any"/>
          <w:color w:val="000000"/>
          <w:spacing w:val="8"/>
          <w:lang w:val="en-US" w:eastAsia="en-US"/>
        </w:rPr>
        <w:t>Tongzheng Liu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（通讯作者，音译，刘同征）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Yanping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（通讯作者，音译，吴燕萍）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Jinghua Pan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（通讯作者，音译，潘京华）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暨南大学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第一附属医院、中医学院、药学院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43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6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Solms-laubachia flabellata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中一些肿瘤的体积以</w:t>
      </w:r>
      <w:r>
        <w:rPr>
          <w:rStyle w:val="any"/>
          <w:spacing w:val="8"/>
          <w:lang w:val="en-US" w:eastAsia="en-US"/>
        </w:rPr>
        <w:t>0.05</w:t>
      </w:r>
      <w:r>
        <w:rPr>
          <w:rStyle w:val="any"/>
          <w:rFonts w:ascii="PMingLiU" w:eastAsia="PMingLiU" w:hAnsi="PMingLiU" w:cs="PMingLiU"/>
          <w:spacing w:val="8"/>
        </w:rPr>
        <w:t>为增量。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05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938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小编备注：自然生长的肿瘤体积变化不可能严格遵循</w:t>
      </w:r>
      <w:r>
        <w:rPr>
          <w:rStyle w:val="any"/>
          <w:spacing w:val="8"/>
          <w:lang w:val="en-US" w:eastAsia="en-US"/>
        </w:rPr>
        <w:t>0.05</w:t>
      </w:r>
      <w:r>
        <w:rPr>
          <w:rStyle w:val="any"/>
          <w:rFonts w:ascii="PMingLiU" w:eastAsia="PMingLiU" w:hAnsi="PMingLiU" w:cs="PMingLiU"/>
          <w:spacing w:val="8"/>
        </w:rPr>
        <w:t>的整数倍增长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https://pubpeer.org/publications/9A722C313A19D7FBD72F5DDF6E7890#0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502&amp;idx=1&amp;sn=6afe6aaf331c50b08e2b9c656706c9a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