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细胞系不当被质疑！青岛大学基础医学院微生物教研室主任</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2025-04-21 00:05:43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Deilson Elgui De Oliveira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正如标题所述，在这项研究中，作者声称在鼻咽癌细胞中，人类水通道蛋白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（基因</w:t>
      </w:r>
      <w:r>
        <w:rPr>
          <w:rStyle w:val="any"/>
          <w:rFonts w:ascii="Times New Roman" w:eastAsia="Times New Roman" w:hAnsi="Times New Roman" w:cs="Times New Roman"/>
          <w:spacing w:val="8"/>
          <w:lang w:val="en-US" w:eastAsia="en-US"/>
        </w:rPr>
        <w:t>AQP3 -</w:t>
      </w:r>
      <w:r>
        <w:rPr>
          <w:rStyle w:val="any"/>
          <w:rFonts w:ascii="Times New Roman" w:eastAsia="Times New Roman" w:hAnsi="Times New Roman" w:cs="Times New Roman"/>
          <w:spacing w:val="8"/>
          <w:lang w:val="en-US" w:eastAsia="en-US"/>
        </w:rPr>
        <w:t> HGNC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636</w:t>
      </w:r>
      <w:r>
        <w:rPr>
          <w:rStyle w:val="any"/>
          <w:rFonts w:ascii="PMingLiU" w:eastAsia="PMingLiU" w:hAnsi="PMingLiU" w:cs="PMingLiU"/>
          <w:spacing w:val="8"/>
        </w:rPr>
        <w:t>）会被</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EBV LMP1</w:t>
      </w:r>
      <w:r>
        <w:rPr>
          <w:rStyle w:val="any"/>
          <w:rFonts w:ascii="PMingLiU" w:eastAsia="PMingLiU" w:hAnsi="PMingLiU" w:cs="PMingLiU"/>
          <w:spacing w:val="8"/>
        </w:rPr>
        <w:t>）下调，且据称这对细胞迁移以及</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病毒潜伏感染有影响。然而，这篇论文存在一个重大缺陷：所使用的细胞系存在问题，并非可靠的鼻咽癌模型，具体指的是</w:t>
      </w:r>
      <w:r>
        <w:rPr>
          <w:rStyle w:val="any"/>
          <w:rFonts w:ascii="Times New Roman" w:eastAsia="Times New Roman" w:hAnsi="Times New Roman" w:cs="Times New Roman"/>
          <w:spacing w:val="8"/>
          <w:lang w:val="en-US" w:eastAsia="en-US"/>
        </w:rPr>
        <w:t>CNE-1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CNE-2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CVCL_6889</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HONE 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CVCL_8706</w:t>
      </w:r>
      <w:r>
        <w:rPr>
          <w:rStyle w:val="any"/>
          <w:rFonts w:ascii="PMingLiU" w:eastAsia="PMingLiU" w:hAnsi="PMingLiU" w:cs="PMingLiU"/>
          <w:spacing w:val="8"/>
        </w:rPr>
        <w:t>）细胞系。多年来，一直有报道称这些细胞系是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的衍生物或杂交细胞，作者应该知晓这一点。此外，我们很疑惑为什么作者在没有适当理由的情况下更换了细胞模型，以评估不同参数，来探究水通道蛋白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的表达与细胞行为变化之间可能存在的关联机制，而这种变化大概是由</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的调控所导致的。除了许多格式方面的问题外，这篇论文还存在方法学上的问题。值得注意的是，它没有提供足够的信息来重现或恰当地评估实验是如何进行的，这就使得其结果的质量存在许多疑问。作者没有公开提供包含有关该研究的更多信息和原始数据的补充材料，这使得我们无法对他们进行实验的具体方式等诸多疑问进行查证。尽管这些结果可能有助于更好地理解</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病毒在鼻咽癌中的作用，但上述这些问题让我难以对该研究的结果以及作者得出的结论抱有信心。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https://link.springer.com/article/10.1007/s11262-024-02096-1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52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97749" name=""/>
                    <pic:cNvPicPr>
                      <a:picLocks noChangeAspect="1"/>
                    </pic:cNvPicPr>
                  </pic:nvPicPr>
                  <pic:blipFill>
                    <a:blip xmlns:r="http://schemas.openxmlformats.org/officeDocument/2006/relationships" r:embed="rId6"/>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罗兵，青岛大学医学院微生物教研室主任、教授、博士生导师。主要从事医学微生物学尤其是肿瘤病毒学和分子病毒学的研究，在国际上首次证实</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病毒感染可改变胃癌印戒细胞系的特性，且不同病毒株对细胞系的影响不同，并对</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病毒感染上皮细胞的途径提出了新的观点。</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年被评为山东省千名知名专家，</w:t>
      </w:r>
      <w:r>
        <w:rPr>
          <w:rStyle w:val="any"/>
          <w:rFonts w:ascii="Times New Roman" w:eastAsia="Times New Roman" w:hAnsi="Times New Roman" w:cs="Times New Roman"/>
          <w:spacing w:val="8"/>
          <w:lang w:val="en-US" w:eastAsia="en-US"/>
        </w:rPr>
        <w:t>2004</w:t>
      </w:r>
      <w:r>
        <w:rPr>
          <w:rStyle w:val="any"/>
          <w:rFonts w:ascii="PMingLiU" w:eastAsia="PMingLiU" w:hAnsi="PMingLiU" w:cs="PMingLiU"/>
          <w:spacing w:val="8"/>
        </w:rPr>
        <w:t>年被评为青岛市专业技术拔尖人才和山东省卫生厅重点科技人才。连续</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年被评选为青岛大学第二层次特聘教授。近期研究重点为</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病毒相关肿瘤病因学和防治的研究，旨在探讨</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感染在肿瘤病因学中的作用，以及以病毒基因或编码产物为靶点探索具有特异性杀伤</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阳性肿瘤细胞的新方法和新技术。并连续两年获国家自然科学基金资助，分别通过诱导潜伏状态的</w:t>
      </w:r>
      <w:r>
        <w:rPr>
          <w:rStyle w:val="any"/>
          <w:rFonts w:ascii="Times New Roman" w:eastAsia="Times New Roman" w:hAnsi="Times New Roman" w:cs="Times New Roman"/>
          <w:spacing w:val="8"/>
          <w:lang w:val="en-US" w:eastAsia="en-US"/>
        </w:rPr>
        <w:t>EBV </w:t>
      </w:r>
      <w:r>
        <w:rPr>
          <w:rStyle w:val="any"/>
          <w:rFonts w:ascii="PMingLiU" w:eastAsia="PMingLiU" w:hAnsi="PMingLiU" w:cs="PMingLiU"/>
          <w:spacing w:val="8"/>
        </w:rPr>
        <w:t>进入裂解期感染和</w:t>
      </w:r>
      <w:r>
        <w:rPr>
          <w:rStyle w:val="any"/>
          <w:rFonts w:ascii="Times New Roman" w:eastAsia="Times New Roman" w:hAnsi="Times New Roman" w:cs="Times New Roman"/>
          <w:spacing w:val="8"/>
          <w:lang w:val="en-US" w:eastAsia="en-US"/>
        </w:rPr>
        <w:t>RNAi</w:t>
      </w:r>
      <w:r>
        <w:rPr>
          <w:rStyle w:val="any"/>
          <w:rFonts w:ascii="PMingLiU" w:eastAsia="PMingLiU" w:hAnsi="PMingLiU" w:cs="PMingLiU"/>
          <w:spacing w:val="8"/>
        </w:rPr>
        <w:t>技术沉默</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癌基因，从不同途径对</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相关肿瘤进行特异性生物治疗。近年来承担纵向研究课题</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篇，获省、市级科技进步奖</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项，其中</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Epstein-Barr virus (EBV)</w:t>
      </w:r>
      <w:r>
        <w:rPr>
          <w:rStyle w:val="any"/>
          <w:rFonts w:ascii="PMingLiU" w:eastAsia="PMingLiU" w:hAnsi="PMingLiU" w:cs="PMingLiU"/>
          <w:spacing w:val="8"/>
        </w:rPr>
        <w:t>感染与胃癌发生的分子机理研究</w:t>
      </w:r>
      <w:r>
        <w:rPr>
          <w:rStyle w:val="any"/>
          <w:rFonts w:ascii="Times New Roman" w:eastAsia="Times New Roman" w:hAnsi="Times New Roman" w:cs="Times New Roman"/>
          <w:spacing w:val="8"/>
        </w:rPr>
        <w:t>”</w:t>
      </w:r>
      <w:r>
        <w:rPr>
          <w:rStyle w:val="any"/>
          <w:rFonts w:ascii="PMingLiU" w:eastAsia="PMingLiU" w:hAnsi="PMingLiU" w:cs="PMingLiU"/>
          <w:spacing w:val="8"/>
        </w:rPr>
        <w:t>获山东省科技进步贰等奖和山东省高校科技进步一等奖。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https://pubpeer.com/publications/D5B92B191F531E0308C4F379A64FF6#0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59&amp;idx=5&amp;sn=367ca1de72f58f5bece01694a7e2528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