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暨南大学附属第一医院高飞（第一作者）的两篇论文被质疑，因图像面板重复，且内部图像也存在问题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promotes cell proliferation and migration by activating Bmi-1 and PTEN/Akt/GSK3β pathway in human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23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本研究得到了中国国家自然科学基金（项目编号：81401973，负责人：Fei Gao博士）、中国中央高校基本科研业务费专项资金（项目编号：21614304，负责人：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Gao博士）、广东省自然科学基金（项目编号：2014A030310040，负责人：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Gao博士）以及广东省医学科学技术研究基金（项目编号：B2014222，负责人：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is involved in the self-renewal and tumourigenicity of stem-like cancer cells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&amp;南方医科大学南方医院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44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细胞系的克隆形成实验面板重复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86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26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21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6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79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89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9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6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5&amp;sn=72f2875b7a057a41886c659211fd86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