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南昌大学第三附属医院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西电集团医院的论文被撤稿，因图像不当重复或已在他文发表，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存在拼接等问题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14:48:58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MicroRNA-425-3p inhibits myocardial inflammation and cardiomyocyte apoptosis in mice with viral myocarditis through targeting TGF-β1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期刊：Immunity Inflammation and Disease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南昌大学第三附属医院（南昌市第一医院）&amp;西电集团医院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发表时间：2020年12月17日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10.1002/iid3.392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图6A中展示的对照组和CVB3图像存在不当重复。此外，图6A中展示的CVB3 + miR-425-3p模拟物图像此前已在另一篇具有不同科学背景的文章中发表。最后，在图5F、6C和6E中展示的Western Blots中观察到了未披露的拼接证据。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583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54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91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585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两幅图基本上是相同的，只是用不同的青色标记出了不同的细胞核。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132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4758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各图中的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Western Blots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都是空白背景上的一串串香肠形状。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6400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06071F"/>
          <w:spacing w:val="0"/>
          <w:sz w:val="23"/>
          <w:szCs w:val="23"/>
          <w:shd w:val="clear" w:color="auto" w:fill="FDFDFE"/>
        </w:rPr>
        <w:t>③ </w:t>
      </w:r>
      <w:r>
        <w:rPr>
          <w:rStyle w:val="any"/>
          <w:rFonts w:ascii="PingFang-SC-Regular" w:eastAsia="PingFang-SC-Regular" w:hAnsi="PingFang-SC-Regular" w:cs="PingFang-SC-Regular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图6A的部分图像面板意外地与另一篇毫无关联的论文中的图2F和7E重复。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03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8232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上述文章于2020年12月17日在Wiley在线图书馆（wileyonlinelibrary.com）在线发表，现已由期刊主编Marc Veldhoen与John Wiley &amp; Sons有限公司协商一致后撤回。此次撤回是在对第三方提出的质疑进行调查后达成的。调查发现，图6A中展示的对照组和CVB3图像存在不当重复。此外，图6A中展示的CVB3 + miR-425-3p模拟物图像此前已在另一篇具有不同科学背景的文章中发表。最后，在图5F、6C和6E中展示的Western Blots中观察到了未披露的拼接证据。作者被邀请发表评论并提供其原始数据，但他们未能提供任何数据或解释。编辑团队认为本文报告的结果和结论不可靠。作者已被告知文章被撤回。</w:t>
      </w: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https://onlinelibrary.wiley.com/doi/10.1002/iid3.70190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630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168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7452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642&amp;idx=3&amp;sn=df71054eec29c605d1857fd8f8054c7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