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武汉市中心医院皮肤科和武汉市第一医院肿瘤科合作研究，图像重复遭质疑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07:26:00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81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近日，《Experimental and Therapeutic Medicine》期刊2021年发表的题为 ‘MicroRNA?432?5p inhibits cell migration and invasion by targeting CXCL5 in colorectal cancer’ 的研究因图像问题，于2025年4月22日被正式撤稿。该研究由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Man Luo , Zuowei Hu , Yuefeng Kong , Lingyi Li（通讯作者）共同完成，通讯作者Lingyi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华中科技大学同济医学院附属武汉市中心医院皮肤科,第一作者Man Luo单位为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武汉市第一医院肿瘤科。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91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2021年2月评论人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813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68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22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在上述论文发表后，一位关心的读者提请编辑注意，关于图 2D 和 4D 所示的 Transwell 迁移和侵袭测定实验，该图中的大量面板显示出重叠数据的证据 [具体来说，图 2D 中的五对数据面板， 和图 4D 中的两对数据面板（具有不同的方向）被发现重叠]。由于在这对图中发现了大量数据重复事件，Experimental and Therapeutic Medicine 的编辑决定由于对所提供的数据缺乏信心，应将其从期刊中撤回。作者被要求解释这些担忧，但编辑部没有收到回复。对于由此造成的任何不便，编辑向读者道歉。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https://pubpeer.com/publications/41D0471142A579002F9206DC36E8A5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09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38&amp;idx=1&amp;sn=c77620157cbb50909435a5407a056b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