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福建医科大学附属协和医院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论文被撤稿，同行评审干扰成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罪魁祸首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65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88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29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2023 年 9 月 4 日，福建医科大学附属协和医院、福建医科大学癌症中心等多单位合作的研究成果《FOXA2 suppresses gallbladder carcinoma cell migration, invasion, and epithelial-mesenchymal transition by targeting SERPINB5》在 Wiley Online Library 旗下的《Environmental Toxicology》杂志上发表，影响因子为 4.4，属于 Q1 区。该研究聚焦于胆囊癌细胞迁移、侵袭等相关机制，对癌症研究有着潜在意义。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088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375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然而，2025 年 4 月 21 日，这篇文章却被撤稿。经期刊主编 April Rodd 与 Wiley Periodicals LLC 协商后决定撤稿。原来，在出版商的调查中发现，这篇文章是在同行评审过程受到干扰的情况下被接收的，这一情况违背了学术发表的正常流程和准则。目前，文章作者已被告知这一决定。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0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3&amp;sn=a1bfce8d204d4c5ad8115638b55c4d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