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Angewandte Chemie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重大质疑！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Dicyphus escalerae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直击论文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EPR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数据，单位换算或存大错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21:17:47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28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58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81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38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年，中国科学院理化技术研究所和华中师范大学的研究团队在《</w:t>
      </w:r>
      <w:r>
        <w:rPr>
          <w:rStyle w:val="any"/>
          <w:rFonts w:ascii="Times New Roman" w:eastAsia="Times New Roman" w:hAnsi="Times New Roman" w:cs="Times New Roman"/>
          <w:spacing w:val="8"/>
        </w:rPr>
        <w:t>Angewandte Chemie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“Plasmon‐Induced Radical‐Radical Heterocoupling Boosts Photodriven Oxidative Esterification of Benzyl Alcohol over Nitrogen‐Doped Carbon‐Encapsulated Cobalt Nanoparticles” </w:t>
      </w:r>
      <w:r>
        <w:rPr>
          <w:rStyle w:val="any"/>
          <w:rFonts w:ascii="PMingLiU" w:eastAsia="PMingLiU" w:hAnsi="PMingLiU" w:cs="PMingLiU"/>
          <w:spacing w:val="8"/>
        </w:rPr>
        <w:t>的研究论文。该研究聚焦于通过氮掺杂碳包裹钴纳米粒子，利用等离激元诱导的自由基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自由基异偶联，提升苯甲醇光驱动氧化酯化反应。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然而，一位名为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Dicyphus escalerae </w:t>
      </w:r>
      <w:r>
        <w:rPr>
          <w:rStyle w:val="any"/>
          <w:rFonts w:ascii="PMingLiU" w:eastAsia="PMingLiU" w:hAnsi="PMingLiU" w:cs="PMingLiU"/>
          <w:spacing w:val="8"/>
        </w:rPr>
        <w:t>的网友对论文中的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数据提出了诸多质疑。首先，在单位和共振条件方面，论文使用的布鲁克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EMXplus - 6/1 </w:t>
      </w:r>
      <w:r>
        <w:rPr>
          <w:rStyle w:val="any"/>
          <w:rFonts w:ascii="PMingLiU" w:eastAsia="PMingLiU" w:hAnsi="PMingLiU" w:cs="PMingLiU"/>
          <w:spacing w:val="8"/>
        </w:rPr>
        <w:t>系列是典型的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 </w:t>
      </w:r>
      <w:r>
        <w:rPr>
          <w:rStyle w:val="any"/>
          <w:rFonts w:ascii="PMingLiU" w:eastAsia="PMingLiU" w:hAnsi="PMingLiU" w:cs="PMingLiU"/>
          <w:spacing w:val="8"/>
        </w:rPr>
        <w:t>波段光谱仪，工作频率约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9.8GHz</w:t>
      </w:r>
      <w:r>
        <w:rPr>
          <w:rStyle w:val="any"/>
          <w:rFonts w:ascii="PMingLiU" w:eastAsia="PMingLiU" w:hAnsi="PMingLiU" w:cs="PMingLiU"/>
          <w:spacing w:val="8"/>
        </w:rPr>
        <w:t>，对于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 </w:t>
      </w:r>
      <w:r>
        <w:rPr>
          <w:rStyle w:val="any"/>
          <w:rFonts w:ascii="PMingLiU" w:eastAsia="PMingLiU" w:hAnsi="PMingLiU" w:cs="PMingLiU"/>
          <w:spacing w:val="8"/>
        </w:rPr>
        <w:t>值约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2.006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</w:t>
      </w:r>
      <w:r>
        <w:rPr>
          <w:rStyle w:val="any"/>
          <w:rFonts w:ascii="PMingLiU" w:eastAsia="PMingLiU" w:hAnsi="PMingLiU" w:cs="PMingLiU"/>
          <w:spacing w:val="8"/>
        </w:rPr>
        <w:t>捕获自由基，预期共振场约为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3490G</w:t>
      </w:r>
      <w:r>
        <w:rPr>
          <w:rStyle w:val="any"/>
          <w:rFonts w:ascii="PMingLiU" w:eastAsia="PMingLiU" w:hAnsi="PMingLiU" w:cs="PMingLiU"/>
          <w:spacing w:val="8"/>
        </w:rPr>
        <w:t>，但论文中报道的共振场为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324.7G</w:t>
      </w:r>
      <w:r>
        <w:rPr>
          <w:rStyle w:val="any"/>
          <w:rFonts w:ascii="PMingLiU" w:eastAsia="PMingLiU" w:hAnsi="PMingLiU" w:cs="PMingLiU"/>
          <w:spacing w:val="8"/>
        </w:rPr>
        <w:t>，这可能是单位换算问题，若仪器实际工作在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324.7mT</w:t>
      </w:r>
      <w:r>
        <w:rPr>
          <w:rStyle w:val="any"/>
          <w:rFonts w:ascii="PMingLiU" w:eastAsia="PMingLiU" w:hAnsi="PMingLiU" w:cs="PMingLiU"/>
          <w:spacing w:val="8"/>
        </w:rPr>
        <w:t>（即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3247G</w:t>
      </w:r>
      <w:r>
        <w:rPr>
          <w:rStyle w:val="any"/>
          <w:rFonts w:ascii="PMingLiU" w:eastAsia="PMingLiU" w:hAnsi="PMingLiU" w:cs="PMingLiU"/>
          <w:spacing w:val="8"/>
        </w:rPr>
        <w:t>），对应的微波频率约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9.1GHz</w:t>
      </w:r>
      <w:r>
        <w:rPr>
          <w:rStyle w:val="any"/>
          <w:rFonts w:ascii="PMingLiU" w:eastAsia="PMingLiU" w:hAnsi="PMingLiU" w:cs="PMingLiU"/>
          <w:spacing w:val="8"/>
        </w:rPr>
        <w:t>，这对标准布鲁克系统来说并不常见，网友希望作者能明确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测量的准确实验条件和单位。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11266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27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26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其次，在超精细分裂值和自由基归属上，即便假设光谱仪工作在约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9.1GHz </w:t>
      </w:r>
      <w:r>
        <w:rPr>
          <w:rStyle w:val="any"/>
          <w:rFonts w:ascii="PMingLiU" w:eastAsia="PMingLiU" w:hAnsi="PMingLiU" w:cs="PMingLiU"/>
          <w:spacing w:val="8"/>
        </w:rPr>
        <w:t>且单位标注错误，论文报道的超精细分裂值也异常小，如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OCH?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3.25G</w:t>
      </w:r>
      <w:r>
        <w:rPr>
          <w:rStyle w:val="any"/>
          <w:rFonts w:ascii="PMingLiU" w:eastAsia="PMingLiU" w:hAnsi="PMingLiU" w:cs="PMingLiU"/>
          <w:spacing w:val="8"/>
        </w:rPr>
        <w:t>（峰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峰），</w:t>
      </w:r>
      <w:r>
        <w:rPr>
          <w:rStyle w:val="any"/>
          <w:rFonts w:ascii="Times New Roman" w:eastAsia="Times New Roman" w:hAnsi="Times New Roman" w:cs="Times New Roman"/>
          <w:spacing w:val="8"/>
        </w:rPr>
        <w:t>DMPO - OO?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2.5G</w:t>
      </w:r>
      <w:r>
        <w:rPr>
          <w:rStyle w:val="any"/>
          <w:rFonts w:ascii="PMingLiU" w:eastAsia="PMingLiU" w:hAnsi="PMingLiU" w:cs="PMingLiU"/>
          <w:spacing w:val="8"/>
        </w:rPr>
        <w:t>（峰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峰），远低于常见自旋捕获自由基的数值，可能存在校准错误、模拟不匹配或信号误识别，可通过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NIEHS </w:t>
      </w:r>
      <w:r>
        <w:rPr>
          <w:rStyle w:val="any"/>
          <w:rFonts w:ascii="PMingLiU" w:eastAsia="PMingLiU" w:hAnsi="PMingLiU" w:cs="PMingLiU"/>
          <w:spacing w:val="8"/>
        </w:rPr>
        <w:t>自由基捕获数据库进行验证。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再者，光谱归属存在模糊之处，在图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中，青色谱线被指定为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OO?</w:t>
      </w:r>
      <w:r>
        <w:rPr>
          <w:rStyle w:val="any"/>
          <w:rFonts w:ascii="PMingLiU" w:eastAsia="PMingLiU" w:hAnsi="PMingLiU" w:cs="PMingLiU"/>
          <w:spacing w:val="8"/>
        </w:rPr>
        <w:t>自由基，橙色谱线在同一区域却被指定为相对不常见的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CH (OH) R </w:t>
      </w:r>
      <w:r>
        <w:rPr>
          <w:rStyle w:val="any"/>
          <w:rFonts w:ascii="PMingLiU" w:eastAsia="PMingLiU" w:hAnsi="PMingLiU" w:cs="PMingLiU"/>
          <w:spacing w:val="8"/>
        </w:rPr>
        <w:t>自由基，根据分裂模式，若青色光谱代表超氧化物或烷氧基自由基，橙色光谱更可能对应分裂更宽（约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50G</w:t>
      </w:r>
      <w:r>
        <w:rPr>
          <w:rStyle w:val="any"/>
          <w:rFonts w:ascii="PMingLiU" w:eastAsia="PMingLiU" w:hAnsi="PMingLiU" w:cs="PMingLiU"/>
          <w:spacing w:val="8"/>
        </w:rPr>
        <w:t>）的烷基型自由基，而非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OCH?</w:t>
      </w:r>
      <w:r>
        <w:rPr>
          <w:rStyle w:val="any"/>
          <w:rFonts w:ascii="PMingLiU" w:eastAsia="PMingLiU" w:hAnsi="PMingLiU" w:cs="PMingLiU"/>
          <w:spacing w:val="8"/>
        </w:rPr>
        <w:t>这样的烷氧基自由基，且在以甲醇为溶剂的体系中，超氧化物和烷氧基自由基（</w:t>
      </w:r>
      <w:r>
        <w:rPr>
          <w:rStyle w:val="any"/>
          <w:rFonts w:ascii="Times New Roman" w:eastAsia="Times New Roman" w:hAnsi="Times New Roman" w:cs="Times New Roman"/>
          <w:spacing w:val="8"/>
        </w:rPr>
        <w:t>OCH?</w:t>
      </w:r>
      <w:r>
        <w:rPr>
          <w:rStyle w:val="any"/>
          <w:rFonts w:ascii="PMingLiU" w:eastAsia="PMingLiU" w:hAnsi="PMingLiU" w:cs="PMingLiU"/>
          <w:spacing w:val="8"/>
        </w:rPr>
        <w:t>）都有可能，通过含微量水的对照实验可帮助区分。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总体而言，网友认为论文中的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数据需进一步澄清和重新评估，这些问题可能影响研究结论，希望作者能提供更多细节或修正，以强化文章对该领域的贡献。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https://onlinelibrary.wiley.com/doi/10.1002/anie.202312808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https://pubpeer.com/publications/79F6F13E280FBDD4F62177ABDC4A9B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14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9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59&amp;idx=1&amp;sn=d818a1ac278fe579e19115a48b51df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