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高分论文也重复？！中国医学科学院北京协和医学院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北京大学肿瘤医院</w:t>
        </w:r>
        <w:r>
          <w:rPr>
            <w:rStyle w:val="a"/>
            <w:rFonts w:ascii="Times New Roman" w:eastAsia="Times New Roman" w:hAnsi="Times New Roman" w:cs="Times New Roman"/>
            <w:b w:val="0"/>
            <w:bCs w:val="0"/>
            <w:spacing w:val="8"/>
          </w:rPr>
          <w:t>STTT</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2025-04-17 00:05:47</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4149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65921" name=""/>
                    <pic:cNvPicPr>
                      <a:picLocks noChangeAspect="1"/>
                    </pic:cNvPicPr>
                  </pic:nvPicPr>
                  <pic:blipFill>
                    <a:blip xmlns:r="http://schemas.openxmlformats.org/officeDocument/2006/relationships" r:embed="rId6"/>
                    <a:stretch>
                      <a:fillRect/>
                    </a:stretch>
                  </pic:blipFill>
                  <pic:spPr>
                    <a:xfrm>
                      <a:off x="0" y="0"/>
                      <a:ext cx="5486400" cy="224149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Dysregulated ceramides metabolism by fatty acid 2-hydroxylase exposes a metabolic vulnerability to target cancer metastasis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Signal Transduction and Targeted Therapy (2022) - </w:t>
      </w:r>
      <w:r>
        <w:rPr>
          <w:rStyle w:val="any"/>
          <w:rFonts w:ascii="Times New Roman" w:eastAsia="Times New Roman" w:hAnsi="Times New Roman" w:cs="Times New Roman"/>
          <w:spacing w:val="8"/>
        </w:rPr>
        <w:t>1</w:t>
      </w:r>
      <w:r>
        <w:rPr>
          <w:rStyle w:val="any"/>
          <w:rFonts w:ascii="Times New Roman" w:eastAsia="Times New Roman" w:hAnsi="Times New Roman" w:cs="Times New Roman"/>
          <w:spacing w:val="8"/>
        </w:rPr>
        <w:t> Comment</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36274060  doi: 10.1038/s41392-022-01199-1  issn: 2059-3635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Xuantong Zhou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Furong Huang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Gang Ma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Wenqing Wei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Nan Wu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Zhihua Liu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 </w:t>
      </w:r>
      <w:r>
        <w:rPr>
          <w:rStyle w:val="any"/>
          <w:rFonts w:ascii="PMingLiU" w:eastAsia="PMingLiU" w:hAnsi="PMingLiU" w:cs="PMingLiU"/>
          <w:b/>
          <w:bCs/>
          <w:i/>
          <w:iCs/>
          <w:spacing w:val="8"/>
        </w:rPr>
        <w:t>蒙蒂科拉里亚</w:t>
      </w:r>
      <w:r>
        <w:rPr>
          <w:rStyle w:val="any"/>
          <w:rFonts w:ascii="Times New Roman" w:eastAsia="Times New Roman" w:hAnsi="Times New Roman" w:cs="Times New Roman"/>
          <w:b/>
          <w:bCs/>
          <w:i/>
          <w:iCs/>
          <w:spacing w:val="8"/>
        </w:rPr>
        <w:t>·</w:t>
      </w:r>
      <w:r>
        <w:rPr>
          <w:rStyle w:val="any"/>
          <w:rFonts w:ascii="PMingLiU" w:eastAsia="PMingLiU" w:hAnsi="PMingLiU" w:cs="PMingLiU"/>
          <w:b/>
          <w:bCs/>
          <w:i/>
          <w:iCs/>
          <w:spacing w:val="8"/>
        </w:rPr>
        <w:t>曼雅拉</w:t>
      </w:r>
      <w:r>
        <w:rPr>
          <w:rStyle w:val="any"/>
          <w:rFonts w:ascii="Times New Roman" w:eastAsia="Times New Roman" w:hAnsi="Times New Roman" w:cs="Times New Roman"/>
          <w:spacing w:val="8"/>
        </w:rPr>
        <w:t> </w:t>
      </w:r>
      <w:r>
        <w:rPr>
          <w:rStyle w:val="any"/>
          <w:rFonts w:ascii="PMingLiU" w:eastAsia="PMingLiU" w:hAnsi="PMingLiU" w:cs="PMingLiU"/>
          <w:spacing w:val="8"/>
        </w:rPr>
        <w:t>意见于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月被接受</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6g</w:t>
      </w:r>
      <w:r>
        <w:rPr>
          <w:rStyle w:val="any"/>
          <w:rFonts w:ascii="PMingLiU" w:eastAsia="PMingLiU" w:hAnsi="PMingLiU" w:cs="PMingLiU"/>
          <w:spacing w:val="8"/>
        </w:rPr>
        <w:t>中，</w:t>
      </w:r>
      <w:r>
        <w:rPr>
          <w:rStyle w:val="any"/>
          <w:rFonts w:ascii="Times New Roman" w:eastAsia="Times New Roman" w:hAnsi="Times New Roman" w:cs="Times New Roman"/>
          <w:spacing w:val="8"/>
        </w:rPr>
        <w:t>transwell</w:t>
      </w:r>
      <w:r>
        <w:rPr>
          <w:rStyle w:val="any"/>
          <w:rFonts w:ascii="PMingLiU" w:eastAsia="PMingLiU" w:hAnsi="PMingLiU" w:cs="PMingLiU"/>
          <w:spacing w:val="8"/>
        </w:rPr>
        <w:t>实验结果显示，不同浓度药物作用下的两幅相邻的</w:t>
      </w:r>
      <w:r>
        <w:rPr>
          <w:rStyle w:val="any"/>
          <w:rFonts w:ascii="Times New Roman" w:eastAsia="Times New Roman" w:hAnsi="Times New Roman" w:cs="Times New Roman"/>
          <w:spacing w:val="8"/>
        </w:rPr>
        <w:t>transwell</w:t>
      </w:r>
      <w:r>
        <w:rPr>
          <w:rStyle w:val="any"/>
          <w:rFonts w:ascii="PMingLiU" w:eastAsia="PMingLiU" w:hAnsi="PMingLiU" w:cs="PMingLiU"/>
          <w:spacing w:val="8"/>
        </w:rPr>
        <w:t>图像明显重复使用了同一图像的不同位置作为不同实验条件下的实验结果。</w:t>
      </w:r>
      <w:r>
        <w:rPr>
          <w:rStyle w:val="any"/>
          <w:rFonts w:ascii="Times New Roman" w:eastAsia="Times New Roman" w:hAnsi="Times New Roman" w:cs="Times New Roman"/>
          <w:spacing w:val="8"/>
        </w:rPr>
        <w:t>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1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776652" name=""/>
                    <pic:cNvPicPr>
                      <a:picLocks noChangeAspect="1"/>
                    </pic:cNvPicPr>
                  </pic:nvPicPr>
                  <pic:blipFill>
                    <a:blip xmlns:r="http://schemas.openxmlformats.org/officeDocument/2006/relationships" r:embed="rId7"/>
                    <a:stretch>
                      <a:fillRect/>
                    </a:stretch>
                  </pic:blipFill>
                  <pic:spPr>
                    <a:xfrm>
                      <a:off x="0" y="0"/>
                      <a:ext cx="5486400" cy="373816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https://pubpeer.com/publications/84C82AD45DAC7F72CE7CC9E8DAE0D9#0</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32828"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23&amp;idx=1&amp;sn=e509a21ff09600bb51e15699cf5991f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