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天津医科大学肿瘤医院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3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篇论文之间图片交叉重复！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Figure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07:12:15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t>Study 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i/>
          <w:iCs/>
          <w:spacing w:val="9"/>
        </w:rPr>
        <w:t>Propofol Protects Rat Cardiomyocytes from Anthracycline-Induced Apoptosis by Regulating MicroRNA-181a In Vitro and In Vivo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i/>
          <w:iCs/>
          <w:spacing w:val="9"/>
        </w:rPr>
        <w:t>Oxidative Medicine and Cellular Longevity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作者单位：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PMingLiU" w:eastAsia="PMingLiU" w:hAnsi="PMingLiU" w:cs="PMingLiU"/>
          <w:spacing w:val="9"/>
        </w:rPr>
        <w:t>天津医科大学肿瘤医院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发表日期：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spacing w:val="9"/>
        </w:rPr>
        <w:t>2018</w:t>
      </w:r>
      <w:r>
        <w:rPr>
          <w:rStyle w:val="any"/>
          <w:rFonts w:ascii="PMingLiU" w:eastAsia="PMingLiU" w:hAnsi="PMingLiU" w:cs="PMingLiU"/>
          <w:spacing w:val="9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</w:rPr>
        <w:t>4</w:t>
      </w:r>
      <w:r>
        <w:rPr>
          <w:rStyle w:val="any"/>
          <w:rFonts w:ascii="PMingLiU" w:eastAsia="PMingLiU" w:hAnsi="PMingLiU" w:cs="PMingLiU"/>
          <w:spacing w:val="9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</w:rPr>
        <w:t>18</w:t>
      </w:r>
      <w:r>
        <w:rPr>
          <w:rStyle w:val="any"/>
          <w:rFonts w:ascii="PMingLiU" w:eastAsia="PMingLiU" w:hAnsi="PMingLiU" w:cs="PMingLiU"/>
          <w:spacing w:val="9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t>DOI</w:t>
      </w:r>
      <w:r>
        <w:rPr>
          <w:rStyle w:val="any"/>
          <w:rFonts w:ascii="PMingLiU" w:eastAsia="PMingLiU" w:hAnsi="PMingLiU" w:cs="PMingLiU"/>
          <w:b/>
          <w:bCs/>
          <w:spacing w:val="9"/>
        </w:rPr>
        <w:t>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spacing w:val="9"/>
        </w:rPr>
        <w:t>10.1155/2018/2109216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14601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2141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t>Study 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i/>
          <w:iCs/>
          <w:spacing w:val="9"/>
        </w:rPr>
        <w:t>Over-Expression of Centromere Protein U Participates in the Malignant Neoplastic Progression of Breast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i/>
          <w:iCs/>
          <w:spacing w:val="9"/>
        </w:rPr>
        <w:t>Frontiers in Oncology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作者单位：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PMingLiU" w:eastAsia="PMingLiU" w:hAnsi="PMingLiU" w:cs="PMingLiU"/>
          <w:spacing w:val="9"/>
        </w:rPr>
        <w:t>天津医科大学肿瘤医院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发表日期：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spacing w:val="9"/>
        </w:rPr>
        <w:t>2021</w:t>
      </w:r>
      <w:r>
        <w:rPr>
          <w:rStyle w:val="any"/>
          <w:rFonts w:ascii="PMingLiU" w:eastAsia="PMingLiU" w:hAnsi="PMingLiU" w:cs="PMingLiU"/>
          <w:spacing w:val="9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</w:rPr>
        <w:t>23</w:t>
      </w:r>
      <w:r>
        <w:rPr>
          <w:rStyle w:val="any"/>
          <w:rFonts w:ascii="PMingLiU" w:eastAsia="PMingLiU" w:hAnsi="PMingLiU" w:cs="PMingLiU"/>
          <w:spacing w:val="9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t>DOI</w:t>
      </w:r>
      <w:r>
        <w:rPr>
          <w:rStyle w:val="any"/>
          <w:rFonts w:ascii="PMingLiU" w:eastAsia="PMingLiU" w:hAnsi="PMingLiU" w:cs="PMingLiU"/>
          <w:b/>
          <w:bCs/>
          <w:spacing w:val="9"/>
        </w:rPr>
        <w:t>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spacing w:val="9"/>
        </w:rPr>
        <w:t>10.3389/fonc.2021.615427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09979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6668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本研究得到了中国国家自然科学基金（项目编号：81672623）的支持。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t>Study 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i/>
          <w:iCs/>
          <w:spacing w:val="9"/>
        </w:rPr>
        <w:t>Myocardial Protection of Propofol on Apoptosis Induced by Anthracycline via the PI3K/AKT/Bcl-2 Pathway in Rats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i/>
          <w:iCs/>
          <w:spacing w:val="9"/>
        </w:rPr>
        <w:t>Annals of Translational 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作者单位：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PMingLiU" w:eastAsia="PMingLiU" w:hAnsi="PMingLiU" w:cs="PMingLiU"/>
          <w:spacing w:val="9"/>
        </w:rPr>
        <w:t>天津医科大学肿瘤医院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发表日期：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spacing w:val="9"/>
        </w:rPr>
        <w:t>2022</w:t>
      </w:r>
      <w:r>
        <w:rPr>
          <w:rStyle w:val="any"/>
          <w:rFonts w:ascii="PMingLiU" w:eastAsia="PMingLiU" w:hAnsi="PMingLiU" w:cs="PMingLiU"/>
          <w:spacing w:val="9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</w:rPr>
        <w:t>5</w:t>
      </w:r>
      <w:r>
        <w:rPr>
          <w:rStyle w:val="any"/>
          <w:rFonts w:ascii="PMingLiU" w:eastAsia="PMingLiU" w:hAnsi="PMingLiU" w:cs="PMingLiU"/>
          <w:spacing w:val="9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</w:rPr>
        <w:t>31</w:t>
      </w:r>
      <w:r>
        <w:rPr>
          <w:rStyle w:val="any"/>
          <w:rFonts w:ascii="PMingLiU" w:eastAsia="PMingLiU" w:hAnsi="PMingLiU" w:cs="PMingLiU"/>
          <w:spacing w:val="9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t>DOI</w:t>
      </w:r>
      <w:r>
        <w:rPr>
          <w:rStyle w:val="any"/>
          <w:rFonts w:ascii="PMingLiU" w:eastAsia="PMingLiU" w:hAnsi="PMingLiU" w:cs="PMingLiU"/>
          <w:b/>
          <w:bCs/>
          <w:spacing w:val="9"/>
        </w:rPr>
        <w:t>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spacing w:val="9"/>
        </w:rPr>
        <w:t>10.21037/atm-22-1549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0843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8112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本研究得到了中国国家自然科学基金（项目编号：81702623；负责人：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Xiaobei Zhang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）和天津医科大学肿瘤医院博士发展基金（项目编号：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B1503-1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；负责人：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Xiaobei Zhang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1-3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的流式细胞术图交叉重叠。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23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7797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的流式细胞术图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  <w:shd w:val="clear" w:color="auto" w:fill="D6D6D6"/>
        </w:rPr>
        <w:t>与一篇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  <w:shd w:val="clear" w:color="auto" w:fill="D6D6D6"/>
        </w:rPr>
        <w:t>2012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  <w:shd w:val="clear" w:color="auto" w:fill="D6D6D6"/>
        </w:rPr>
        <w:t>年该机构发表的论文（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  <w:shd w:val="clear" w:color="auto" w:fill="D6D6D6"/>
        </w:rPr>
        <w:t>doi: 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  <w:shd w:val="clear" w:color="auto" w:fill="D6D6D6"/>
        </w:rPr>
        <w:t>10.1007/s10549-011-1774-x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  <w:shd w:val="clear" w:color="auto" w:fill="D6D6D6"/>
        </w:rPr>
        <w:t>）图像重复。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971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8331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9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两个面板的相似度似乎超出了预期，而它们本应代表两种不同的条件。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793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7946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条带重复。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076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0164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⑤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199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2131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参考链接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https://onlinelibrary.wiley.com/doi/10.1155/2018/2109216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https://www.frontiersin.org/journals/oncology/articles/10.3389/fonc.2021.615427/full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https://atm.amegroups.org/article/view/94304/html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909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567&amp;idx=2&amp;sn=4cd6ebece5dfb53342bc6f7648aced4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