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谴责！天津市肿瘤医院高明、魏玺、郑向前的论文存在重复用图问题！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1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3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3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天津医科大学肿瘤医院（天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Pharmacological inhibition of Ref-1 enhances the therapeutic sensitivity of papillary thyroid carcinoma to vemurafenib"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药理抑制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Ref-1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可提高甲状腺乳头状癌对维莫非尼的治疗敏感性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Linfei Hu, Jun Zhang, Mengran Tian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 Gao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高明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 Wei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魏玺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Xiangqian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郑向前）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81872169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82172821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82103386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81702629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）、天津市科技计划项目（项目编号：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19JCYBJC27400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）、京津冀基础研究合作项目（项目编号：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20JCZXJC00120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）以及天津市研究生科研创新项目（项目编号：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2020YJSS178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993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9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7300" cy="3344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36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25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经过DataTwin检测，本文的Figure S2存在一处重叠面板，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S3也存在一处重叠面板，且描述不同。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83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01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https://www.nature.com/articles/s41419-022-04550-0#Fun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4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95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93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50&amp;idx=1&amp;sn=3ad33c8445442f8aed44e1fe32e100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