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09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0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49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98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55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3&amp;sn=256b23bd179ca7cde7eaf12adf5607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