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篇文章，主要原因是作者身份和内容的真实性令人质疑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15:13:23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76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恶性肿瘤是炎症性疾病中最难治愈的疾病之一。数十年来，研究人员一直致力于攻克这种致命疾病，为人类带来希望。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9 月 29 日，印度GenLab Biosolutions Private Limited的Sameer Quazi等人在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Anti-cancer activity of human gastrointestinal bacteria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肠道微生物的抗癌免疫力及其在多种癌症治疗中的应用。这篇综述文章还重点介绍了益生菌抗癌的临床前研究，以及两种最常见且高效的益生菌——乳酸杆菌和芽孢杆菌——已完成和正在进行的癌症临床试验。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主要原因是作者身份和内容的真实性令人质疑。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此外，2022 年 9 月 29 日，印度GenLab Biosolutions Private Limited的Sameer Quazi等人在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TNFR2 antagonist and agonist: a potential therapeutics in cancer immunotherapy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临床上应用的TNFR2拮抗剂和激动剂在癌症治疗中的应用。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主要原因是作者身份和内容的真实性令人质疑。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51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因对本文内容的担忧而撤回了此文。在曼彻斯特大学进行机构调查后，本刊审查了此文，发现其中存在一些荒谬或不正确的陈述，令人对其作者身份和内容的真实性产生质疑。因此，主编不再对这篇评论文章抱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Sameer Quazi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尚未回复出版商的来信。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https://link.springer.com/article/10.1007/s12032-025-02733-1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98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669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632&amp;idx=3&amp;sn=95639a3502d3b88a77ce4c77c6a8d3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