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年第一季度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Molecular Cancer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杂志发表文章的重复率为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15%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16:35:56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诚信科研通过天眼系统，发现2025年1月-3月在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6"/>
          <w:szCs w:val="26"/>
        </w:rPr>
        <w:t>Molecular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（IF=28）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6"/>
          <w:szCs w:val="26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出现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6"/>
          <w:szCs w:val="26"/>
        </w:rPr>
        <w:t>9篇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图片重复/数据异常（共计发表60篇，其中9篇文章图片为0），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图片重复/数据异常率为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6"/>
          <w:szCs w:val="26"/>
        </w:rPr>
        <w:t>15%（调整重复率为9/51*100%=17.65%）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其中包含2篇撤稿，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2篇更正文章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，有5篇文章是由中国单位参与。图片重复最多的为北京工业大学研究团队发表的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6"/>
          <w:szCs w:val="26"/>
        </w:rPr>
        <w:t>Molecular Cancer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（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6"/>
          <w:szCs w:val="26"/>
        </w:rPr>
        <w:t>数量超过10张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），大部分文章图片重复为1张。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078" cy="232714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675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4078" cy="232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952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357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02&amp;idx=1&amp;sn=c53d46382ede82bd3bdce48e38fe73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