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四川大学陈崇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刘玉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魏强发表的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16:24:28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[1]诚信科研编辑部通过筛库，发现2022年9月12日四川大学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陈崇、刘玉及魏强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Cancer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6"/>
          <w:szCs w:val="26"/>
        </w:rPr>
        <w:t>Acquired semi-squamatization during chemotherapy suggests differentiation as a therapeutic strategy for bladder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5958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28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5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04635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15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0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对所有图片进行检测，iFigures发现有3对图片重复使用：图S2E-1与S3C-5，S3C-1与S5A-1，S3C-2与S5A-2出现部分重叠。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990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13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0&amp;idx=2&amp;sn=0ddb5efef00a07776f79ddaaeeac5b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