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图片重叠问题凸显，分子肿瘤学国家重点实验室团队文章受质疑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14:46:00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645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77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2022 年 10 月 24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分子肿瘤学国家重点实验室Zhou Xuantong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Signal transduction and targeted therapy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Dysregulated ceramides metabolism by fatty acid 2-hydroxylase exposes a metabolic vulnerability to target cancer metastasis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05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031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034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03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136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95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4010816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44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081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https://pubpeer.com/publications/84C82AD45DAC7F72CE7CC9E8DAE0D9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800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19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39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24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06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159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133&amp;idx=1&amp;sn=22d073a117241dea3ac5bba1d5988f9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