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实验图像现端倪：中国医科大学生命科学学院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Wang Ping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团队研究成果可靠性待考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96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54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2025年3月26日，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中国医科大学生命科学学院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Wang Ping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（王萍）团队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TRMT10A regulates tRNA-ArgCCT m1G9 modification to generate tRNA-derived fragments influencing vasculogenic mimicry formation in glioblastoma”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86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33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629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2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865120"/>
            <wp:docPr id="100005" name="" descr="中国医科大学怎么样排名全国第几是211吗?有哪些好专业值得报考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8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5H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48175" cy="69151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17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https://www.nature.com/articles/s41419-025-07548-6#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3&amp;idx=1&amp;sn=de3e22e3f9674b17dcbed7c7760cce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