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十堰市太和医院（湖北医药学院附属医院）</w:t>
        </w:r>
        <w:r>
          <w:rPr>
            <w:rStyle w:val="a"/>
            <w:rFonts w:ascii="Times New Roman" w:eastAsia="Times New Roman" w:hAnsi="Times New Roman" w:cs="Times New Roman"/>
            <w:b w:val="0"/>
            <w:bCs w:val="0"/>
            <w:spacing w:val="8"/>
          </w:rPr>
          <w:t>G Wang</w:t>
        </w:r>
        <w:r>
          <w:rPr>
            <w:rStyle w:val="a"/>
            <w:rFonts w:ascii="PMingLiU" w:eastAsia="PMingLiU" w:hAnsi="PMingLiU" w:cs="PMingLiU"/>
            <w:b w:val="0"/>
            <w:bCs w:val="0"/>
            <w:spacing w:val="8"/>
          </w:rPr>
          <w:t>（音译：王刚）团队论文被撤稿，与多篇论文有多处重复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2025-04-17 22:57:09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74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902090" name=""/>
                    <pic:cNvPicPr>
                      <a:picLocks noChangeAspect="1"/>
                    </pic:cNvPicPr>
                  </pic:nvPicPr>
                  <pic:blipFill>
                    <a:blip xmlns:r="http://schemas.openxmlformats.org/officeDocument/2006/relationships" r:embed="rId6"/>
                    <a:stretch>
                      <a:fillRect/>
                    </a:stretch>
                  </pic:blipFill>
                  <pic:spPr>
                    <a:xfrm>
                      <a:off x="0" y="0"/>
                      <a:ext cx="5486400" cy="40741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The JAK2/STAT3 and mitochondrial pathways are essential for quercetin nanoliposome-induced C6 glioma cell death</w:t>
      </w:r>
      <w:r>
        <w:rPr>
          <w:rStyle w:val="any"/>
          <w:rFonts w:ascii="PMingLiU" w:eastAsia="PMingLiU" w:hAnsi="PMingLiU" w:cs="PMingLiU"/>
          <w:spacing w:val="8"/>
        </w:rPr>
        <w:t>（</w:t>
      </w:r>
      <w:r>
        <w:rPr>
          <w:rStyle w:val="any"/>
          <w:rFonts w:ascii="Times New Roman" w:eastAsia="Times New Roman" w:hAnsi="Times New Roman" w:cs="Times New Roman"/>
          <w:spacing w:val="8"/>
        </w:rPr>
        <w:t>JAK2 / STAT3</w:t>
      </w:r>
      <w:r>
        <w:rPr>
          <w:rStyle w:val="any"/>
          <w:rFonts w:ascii="PMingLiU" w:eastAsia="PMingLiU" w:hAnsi="PMingLiU" w:cs="PMingLiU"/>
          <w:spacing w:val="8"/>
        </w:rPr>
        <w:t>和线粒体途径是槲皮素纳米脂质体诱导</w:t>
      </w:r>
      <w:r>
        <w:rPr>
          <w:rStyle w:val="any"/>
          <w:rFonts w:ascii="Times New Roman" w:eastAsia="Times New Roman" w:hAnsi="Times New Roman" w:cs="Times New Roman"/>
          <w:spacing w:val="8"/>
        </w:rPr>
        <w:t>C6</w:t>
      </w:r>
      <w:r>
        <w:rPr>
          <w:rStyle w:val="any"/>
          <w:rFonts w:ascii="PMingLiU" w:eastAsia="PMingLiU" w:hAnsi="PMingLiU" w:cs="PMingLiU"/>
          <w:spacing w:val="8"/>
        </w:rPr>
        <w:t>胶质瘤细胞死亡所必需的）的论文在《</w:t>
      </w:r>
      <w:r>
        <w:rPr>
          <w:rStyle w:val="any"/>
          <w:rFonts w:ascii="Times New Roman" w:eastAsia="Times New Roman" w:hAnsi="Times New Roman" w:cs="Times New Roman"/>
          <w:spacing w:val="8"/>
        </w:rPr>
        <w:t>Cell death &amp; disease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10.1038/cddis.2013.242</w:t>
      </w:r>
      <w:r>
        <w:rPr>
          <w:rStyle w:val="any"/>
          <w:rFonts w:ascii="PMingLiU" w:eastAsia="PMingLiU" w:hAnsi="PMingLiU" w:cs="PMingLiU"/>
          <w:spacing w:val="8"/>
        </w:rPr>
        <w:t>。至</w:t>
      </w:r>
      <w:r>
        <w:rPr>
          <w:rStyle w:val="any"/>
          <w:rFonts w:ascii="Times New Roman" w:eastAsia="Times New Roman" w:hAnsi="Times New Roman" w:cs="Times New Roman"/>
          <w:spacing w:val="8"/>
        </w:rPr>
        <w:t>2021</w:t>
      </w:r>
      <w:r>
        <w:rPr>
          <w:rStyle w:val="any"/>
          <w:rFonts w:ascii="PMingLiU" w:eastAsia="PMingLiU" w:hAnsi="PMingLiU" w:cs="PMingLiU"/>
          <w:spacing w:val="8"/>
        </w:rPr>
        <w:t>年起，</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学术监督平台上，多名学术打假人对该论文提出质疑，认为与多篇论文有多处图像重复。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86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95069" name=""/>
                    <pic:cNvPicPr>
                      <a:picLocks noChangeAspect="1"/>
                    </pic:cNvPicPr>
                  </pic:nvPicPr>
                  <pic:blipFill>
                    <a:blip xmlns:r="http://schemas.openxmlformats.org/officeDocument/2006/relationships" r:embed="rId7"/>
                    <a:stretch>
                      <a:fillRect/>
                    </a:stretch>
                  </pic:blipFill>
                  <pic:spPr>
                    <a:xfrm>
                      <a:off x="0" y="0"/>
                      <a:ext cx="5486400" cy="54864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05425" cy="1114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93700" name=""/>
                    <pic:cNvPicPr>
                      <a:picLocks noChangeAspect="1"/>
                    </pic:cNvPicPr>
                  </pic:nvPicPr>
                  <pic:blipFill>
                    <a:blip xmlns:r="http://schemas.openxmlformats.org/officeDocument/2006/relationships" r:embed="rId8"/>
                    <a:stretch>
                      <a:fillRect/>
                    </a:stretch>
                  </pic:blipFill>
                  <pic:spPr>
                    <a:xfrm>
                      <a:off x="0" y="0"/>
                      <a:ext cx="5305425" cy="11144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675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86213" name=""/>
                    <pic:cNvPicPr>
                      <a:picLocks noChangeAspect="1"/>
                    </pic:cNvPicPr>
                  </pic:nvPicPr>
                  <pic:blipFill>
                    <a:blip xmlns:r="http://schemas.openxmlformats.org/officeDocument/2006/relationships" r:embed="rId9"/>
                    <a:stretch>
                      <a:fillRect/>
                    </a:stretch>
                  </pic:blipFill>
                  <pic:spPr>
                    <a:xfrm>
                      <a:off x="0" y="0"/>
                      <a:ext cx="5486400" cy="4067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w:t>
      </w:r>
      <w:r>
        <w:rPr>
          <w:rStyle w:val="any"/>
          <w:rFonts w:ascii="PMingLiU" w:eastAsia="PMingLiU" w:hAnsi="PMingLiU" w:cs="PMingLiU"/>
          <w:spacing w:val="8"/>
        </w:rPr>
        <w:t>主编们已经撤回了这篇文章。提出了多个图像问题，包括图</w:t>
      </w:r>
      <w:r>
        <w:rPr>
          <w:rStyle w:val="any"/>
          <w:rFonts w:ascii="Times New Roman" w:eastAsia="Times New Roman" w:hAnsi="Times New Roman" w:cs="Times New Roman"/>
          <w:spacing w:val="8"/>
        </w:rPr>
        <w:t>1A-C</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和图</w:t>
      </w:r>
      <w:r>
        <w:rPr>
          <w:rStyle w:val="any"/>
          <w:rFonts w:ascii="Times New Roman" w:eastAsia="Times New Roman" w:hAnsi="Times New Roman" w:cs="Times New Roman"/>
          <w:spacing w:val="8"/>
        </w:rPr>
        <w:t>4</w:t>
      </w:r>
      <w:r>
        <w:rPr>
          <w:rStyle w:val="any"/>
          <w:rFonts w:ascii="PMingLiU" w:eastAsia="PMingLiU" w:hAnsi="PMingLiU" w:cs="PMingLiU"/>
          <w:spacing w:val="8"/>
        </w:rPr>
        <w:t>之间的相似性，以及相同作者之前发表的论文</w:t>
      </w:r>
      <w:r>
        <w:rPr>
          <w:rStyle w:val="any"/>
          <w:rFonts w:ascii="Times New Roman" w:eastAsia="Times New Roman" w:hAnsi="Times New Roman" w:cs="Times New Roman"/>
          <w:spacing w:val="8"/>
        </w:rPr>
        <w:t>[1]</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w:t>
      </w:r>
      <w:r>
        <w:rPr>
          <w:rStyle w:val="any"/>
          <w:rFonts w:ascii="Times New Roman" w:eastAsia="Times New Roman" w:hAnsi="Times New Roman" w:cs="Times New Roman"/>
          <w:spacing w:val="8"/>
        </w:rPr>
        <w:t>1E</w:t>
      </w:r>
      <w:r>
        <w:rPr>
          <w:rStyle w:val="any"/>
          <w:rFonts w:ascii="PMingLiU" w:eastAsia="PMingLiU" w:hAnsi="PMingLiU" w:cs="PMingLiU"/>
          <w:spacing w:val="8"/>
        </w:rPr>
        <w:t>中的两个面板也被发现包含在几个月前同一作者发表的一篇论文的图</w:t>
      </w:r>
      <w:r>
        <w:rPr>
          <w:rStyle w:val="any"/>
          <w:rFonts w:ascii="Times New Roman" w:eastAsia="Times New Roman" w:hAnsi="Times New Roman" w:cs="Times New Roman"/>
          <w:spacing w:val="8"/>
        </w:rPr>
        <w:t>4E</w:t>
      </w:r>
      <w:r>
        <w:rPr>
          <w:rStyle w:val="any"/>
          <w:rFonts w:ascii="PMingLiU" w:eastAsia="PMingLiU" w:hAnsi="PMingLiU" w:cs="PMingLiU"/>
          <w:spacing w:val="8"/>
        </w:rPr>
        <w:t>中，代表不同的条件</w:t>
      </w:r>
      <w:r>
        <w:rPr>
          <w:rStyle w:val="any"/>
          <w:rFonts w:ascii="Times New Roman" w:eastAsia="Times New Roman" w:hAnsi="Times New Roman" w:cs="Times New Roman"/>
          <w:spacing w:val="8"/>
        </w:rPr>
        <w:t>[2]</w:t>
      </w:r>
      <w:r>
        <w:rPr>
          <w:rStyle w:val="any"/>
          <w:rFonts w:ascii="PMingLiU" w:eastAsia="PMingLiU" w:hAnsi="PMingLiU" w:cs="PMingLiU"/>
          <w:spacing w:val="8"/>
        </w:rPr>
        <w:t>。主编们因此对这篇文章的潜在数据失去了信心。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459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97960" name=""/>
                    <pic:cNvPicPr>
                      <a:picLocks noChangeAspect="1"/>
                    </pic:cNvPicPr>
                  </pic:nvPicPr>
                  <pic:blipFill>
                    <a:blip xmlns:r="http://schemas.openxmlformats.org/officeDocument/2006/relationships" r:embed="rId10"/>
                    <a:stretch>
                      <a:fillRect/>
                    </a:stretch>
                  </pic:blipFill>
                  <pic:spPr>
                    <a:xfrm>
                      <a:off x="0" y="0"/>
                      <a:ext cx="5486400" cy="42245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湖北省教育厅；太和医院药剂科。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G Wang</w:t>
      </w:r>
      <w:r>
        <w:rPr>
          <w:rStyle w:val="any"/>
          <w:rFonts w:ascii="PMingLiU" w:eastAsia="PMingLiU" w:hAnsi="PMingLiU" w:cs="PMingLiU"/>
          <w:spacing w:val="8"/>
        </w:rPr>
        <w:t>（音译：王刚），疑为</w:t>
      </w:r>
      <w:r>
        <w:rPr>
          <w:rStyle w:val="any"/>
          <w:rFonts w:ascii="PMingLiU" w:eastAsia="PMingLiU" w:hAnsi="PMingLiU" w:cs="PMingLiU"/>
          <w:spacing w:val="8"/>
        </w:rPr>
        <w:t>十堰市太和医院（湖北医药学院附属医院）</w:t>
      </w:r>
      <w:r>
        <w:rPr>
          <w:rStyle w:val="any"/>
          <w:rFonts w:ascii="PMingLiU" w:eastAsia="PMingLiU" w:hAnsi="PMingLiU" w:cs="PMingLiU"/>
          <w:spacing w:val="8"/>
        </w:rPr>
        <w:t>博士研究生，副主任药师，副教授。现任湖北医药学院附属太和医院武当中医药研究所部门主管。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https://www.pubpeer.com/publications/6C338986D0FF7852CD67899DDAC215#3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https://pmc.ncbi.nlm.nih.gov/articles/PMC3763427/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763&amp;idx=2&amp;sn=11ae4dff818deaeab155a1e1ae3d256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