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合作研究</w:t>
        </w:r>
        <w:r>
          <w:rPr>
            <w:rStyle w:val="a"/>
            <w:rFonts w:ascii="Times New Roman" w:eastAsia="Times New Roman" w:hAnsi="Times New Roman" w:cs="Times New Roman"/>
            <w:b w:val="0"/>
            <w:bCs w:val="0"/>
            <w:spacing w:val="8"/>
          </w:rPr>
          <w:t xml:space="preserve"> “</w:t>
        </w:r>
        <w:r>
          <w:rPr>
            <w:rStyle w:val="a"/>
            <w:rFonts w:ascii="PMingLiU" w:eastAsia="PMingLiU" w:hAnsi="PMingLiU" w:cs="PMingLiU"/>
            <w:b w:val="0"/>
            <w:bCs w:val="0"/>
            <w:spacing w:val="8"/>
          </w:rPr>
          <w:t>折戟</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，湖南中医药大学第一附属医院与湖南中医药大学论文撤稿引关注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柯南君</w:t>
      </w:r>
      <w:hyperlink r:id="rId5" w:history="1">
        <w:bookmarkStart w:id="0" w:name="js_name"/>
        <w:r>
          <w:rPr>
            <w:rStyle w:val="a"/>
            <w:rFonts w:ascii="PMingLiU" w:eastAsia="PMingLiU" w:hAnsi="PMingLiU" w:cs="PMingLiU"/>
            <w:spacing w:val="8"/>
            <w:sz w:val="23"/>
            <w:szCs w:val="23"/>
          </w:rPr>
          <w:t>柯南科研</w:t>
        </w:r>
      </w:hyperlink>
      <w:bookmarkEnd w:id="0"/>
      <w:r>
        <w:rPr>
          <w:rStyle w:val="richmediametalistem"/>
          <w:rFonts w:ascii="Times New Roman" w:eastAsia="Times New Roman" w:hAnsi="Times New Roman" w:cs="Times New Roman"/>
          <w:color w:val="A5A5A5"/>
          <w:spacing w:val="8"/>
          <w:sz w:val="23"/>
          <w:szCs w:val="23"/>
        </w:rPr>
        <w:t>2025-04-21 11:25:52</w:t>
      </w:r>
      <w:r>
        <w:rPr>
          <w:rStyle w:val="richmediametalistem"/>
          <w:rFonts w:ascii="PMingLiU" w:eastAsia="PMingLiU" w:hAnsi="PMingLiU" w:cs="PMingLiU"/>
          <w:color w:val="A5A5A5"/>
          <w:spacing w:val="8"/>
          <w:sz w:val="23"/>
          <w:szCs w:val="23"/>
        </w:rPr>
        <w:t>浙江</w:t>
      </w:r>
    </w:p>
    <w:p>
      <w:pPr>
        <w:spacing w:before="0" w:after="150" w:line="528" w:lineRule="atLeast"/>
        <w:ind w:left="450" w:right="450"/>
        <w:jc w:val="center"/>
        <w:rPr>
          <w:rStyle w:val="any"/>
          <w:rFonts w:ascii="Times New Roman" w:eastAsia="Times New Roman" w:hAnsi="Times New Roman" w:cs="Times New Roman"/>
          <w:i w:val="0"/>
          <w:iCs w:val="0"/>
          <w:color w:val="FFFFFF"/>
          <w:spacing w:val="22"/>
          <w:sz w:val="33"/>
          <w:szCs w:val="33"/>
        </w:rPr>
      </w:pPr>
    </w:p>
    <w:p>
      <w:pPr>
        <w:spacing w:before="0" w:after="150" w:line="528" w:lineRule="atLeast"/>
        <w:ind w:left="450" w:right="450"/>
        <w:jc w:val="center"/>
        <w:rPr>
          <w:rStyle w:val="any"/>
          <w:rFonts w:ascii="Times New Roman" w:eastAsia="Times New Roman" w:hAnsi="Times New Roman" w:cs="Times New Roman"/>
          <w:i w:val="0"/>
          <w:iCs w:val="0"/>
          <w:color w:val="FFFFFF"/>
          <w:spacing w:val="22"/>
          <w:sz w:val="33"/>
          <w:szCs w:val="33"/>
        </w:rPr>
      </w:pPr>
      <w:r>
        <w:rPr>
          <w:rStyle w:val="any"/>
          <w:rFonts w:ascii="Times New Roman" w:eastAsia="Times New Roman" w:hAnsi="Times New Roman" w:cs="Times New Roman"/>
          <w:i w:val="0"/>
          <w:iCs w:val="0"/>
          <w:color w:val="FFFFFF"/>
          <w:spacing w:val="22"/>
          <w:sz w:val="30"/>
          <w:szCs w:val="30"/>
        </w:rPr>
        <w:t>Conan scientific research</w:t>
      </w:r>
    </w:p>
    <w:p>
      <w:pPr>
        <w:spacing w:before="0" w:after="150" w:line="528" w:lineRule="atLeast"/>
        <w:ind w:left="450" w:right="450"/>
        <w:jc w:val="center"/>
        <w:rPr>
          <w:rStyle w:val="any"/>
          <w:rFonts w:ascii="Times New Roman" w:eastAsia="Times New Roman" w:hAnsi="Times New Roman" w:cs="Times New Roman"/>
          <w:i w:val="0"/>
          <w:iCs w:val="0"/>
          <w:color w:val="FFFFFF"/>
          <w:spacing w:val="22"/>
          <w:sz w:val="33"/>
          <w:szCs w:val="33"/>
        </w:rPr>
      </w:pPr>
    </w:p>
    <w:p>
      <w:pPr>
        <w:shd w:val="clear" w:color="auto" w:fill="FFFFFF"/>
        <w:spacing w:before="0" w:after="150" w:line="384" w:lineRule="atLeast"/>
        <w:ind w:left="450" w:right="450"/>
        <w:jc w:val="center"/>
        <w:rPr>
          <w:rStyle w:val="any"/>
          <w:rFonts w:ascii="Times New Roman" w:eastAsia="Times New Roman" w:hAnsi="Times New Roman" w:cs="Times New Roman"/>
          <w:color w:val="333333"/>
          <w:spacing w:val="22"/>
        </w:rPr>
      </w:pPr>
      <w:r>
        <w:rPr>
          <w:rStyle w:val="any"/>
          <w:rFonts w:ascii="PMingLiU" w:eastAsia="PMingLiU" w:hAnsi="PMingLiU" w:cs="PMingLiU"/>
          <w:b/>
          <w:bCs/>
          <w:color w:val="333333"/>
          <w:spacing w:val="22"/>
          <w:sz w:val="54"/>
          <w:szCs w:val="54"/>
        </w:rPr>
        <w:t>质疑资讯</w:t>
      </w:r>
    </w:p>
    <w:p>
      <w:pPr>
        <w:shd w:val="clear" w:color="auto" w:fill="00908D"/>
        <w:spacing w:before="0" w:after="150" w:line="384" w:lineRule="atLeast"/>
        <w:ind w:left="825" w:right="825"/>
        <w:rPr>
          <w:rStyle w:val="any"/>
          <w:rFonts w:ascii="Times New Roman" w:eastAsia="Times New Roman" w:hAnsi="Times New Roman" w:cs="Times New Roman"/>
          <w:color w:val="FFFFFF"/>
          <w:spacing w:val="22"/>
        </w:rPr>
      </w:pPr>
      <w:r>
        <w:rPr>
          <w:rStyle w:val="any"/>
          <w:rFonts w:ascii="PMingLiU" w:eastAsia="PMingLiU" w:hAnsi="PMingLiU" w:cs="PMingLiU"/>
          <w:b/>
          <w:bCs/>
          <w:color w:val="FFFFFF"/>
          <w:spacing w:val="22"/>
          <w:sz w:val="23"/>
          <w:szCs w:val="23"/>
        </w:rPr>
        <w:t>科研诚信</w:t>
      </w:r>
    </w:p>
    <w:p>
      <w:pPr>
        <w:shd w:val="clear" w:color="auto" w:fill="9BD4C5"/>
        <w:spacing w:before="0" w:after="150" w:line="336" w:lineRule="atLeast"/>
        <w:ind w:left="825" w:right="825"/>
        <w:rPr>
          <w:rStyle w:val="any"/>
          <w:rFonts w:ascii="Times New Roman" w:eastAsia="Times New Roman" w:hAnsi="Times New Roman" w:cs="Times New Roman"/>
          <w:color w:val="FFFFFF"/>
          <w:spacing w:val="22"/>
          <w:sz w:val="21"/>
          <w:szCs w:val="21"/>
        </w:rPr>
      </w:pPr>
      <w:r>
        <w:rPr>
          <w:rStyle w:val="any"/>
          <w:rFonts w:ascii="PMingLiU" w:eastAsia="PMingLiU" w:hAnsi="PMingLiU" w:cs="PMingLiU"/>
          <w:b/>
          <w:bCs/>
          <w:color w:val="FFFFFF"/>
          <w:spacing w:val="22"/>
          <w:sz w:val="23"/>
          <w:szCs w:val="23"/>
        </w:rPr>
        <w:t>撤稿披露</w:t>
      </w:r>
    </w:p>
    <w:p>
      <w:pPr>
        <w:pStyle w:val="p"/>
        <w:pBdr>
          <w:top w:val="none" w:sz="0" w:space="0" w:color="auto"/>
          <w:left w:val="none" w:sz="0" w:space="0" w:color="auto"/>
          <w:bottom w:val="none" w:sz="0" w:space="0" w:color="auto"/>
          <w:right w:val="none" w:sz="0" w:space="0" w:color="auto"/>
        </w:pBdr>
        <w:spacing w:before="0" w:after="0" w:line="384" w:lineRule="atLeast"/>
        <w:ind w:left="450" w:right="450"/>
        <w:rPr>
          <w:rStyle w:val="any"/>
          <w:rFonts w:ascii="Times New Roman" w:eastAsia="Times New Roman" w:hAnsi="Times New Roman" w:cs="Times New Roman"/>
          <w:spacing w:val="8"/>
        </w:rPr>
      </w:pPr>
    </w:p>
    <w:p>
      <w:pPr>
        <w:spacing w:before="0" w:after="0" w:line="461" w:lineRule="atLeast"/>
        <w:ind w:left="450" w:right="450"/>
        <w:rPr>
          <w:rStyle w:val="any"/>
          <w:rFonts w:ascii="Times New Roman" w:eastAsia="Times New Roman" w:hAnsi="Times New Roman" w:cs="Times New Roman"/>
          <w:color w:val="474747"/>
          <w:spacing w:val="8"/>
          <w:sz w:val="21"/>
          <w:szCs w:val="21"/>
        </w:rPr>
      </w:pPr>
      <w:r>
        <w:rPr>
          <w:rStyle w:val="any"/>
          <w:rFonts w:ascii="Microsoft YaHei UI" w:eastAsia="Microsoft YaHei UI" w:hAnsi="Microsoft YaHei UI" w:cs="Microsoft YaHei UI"/>
          <w:b w:val="0"/>
          <w:bCs w:val="0"/>
          <w:i w:val="0"/>
          <w:iCs w:val="0"/>
          <w:color w:val="474747"/>
          <w:spacing w:val="9"/>
          <w:sz w:val="21"/>
          <w:szCs w:val="21"/>
        </w:rPr>
        <w:t>2019 年，国际期刊《Cellular &amp; Molecular Biology Letters》发表题为《MicroRNA - 582 - 3p negatively regulates cell proliferation and cell cycle progression in acute myeloid leukemia by targeting cyclin B2》的论文。2025 年 4 月 18 日，因存在系统性学术不端问题，该论文被期刊正式撤回。</w:t>
      </w: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8"/>
          <w:sz w:val="21"/>
          <w:szCs w:val="21"/>
        </w:rPr>
      </w:pPr>
      <w:r>
        <w:rPr>
          <w:rStyle w:val="any"/>
          <w:rFonts w:ascii="Microsoft YaHei UI" w:eastAsia="Microsoft YaHei UI" w:hAnsi="Microsoft YaHei UI" w:cs="Microsoft YaHei UI"/>
          <w:b w:val="0"/>
          <w:bCs w:val="0"/>
          <w:i w:val="0"/>
          <w:iCs w:val="0"/>
          <w:color w:val="474747"/>
          <w:spacing w:val="9"/>
          <w:sz w:val="21"/>
          <w:szCs w:val="21"/>
        </w:rPr>
        <w:t>该研究由 Haixia Li、Xuefei Tian（湖南中医药大学中西医结合学院，通讯作者）、Paoqiu Wang、Mao Huang、Ronghua Xu、Tian Nie（湖南中医药大学第一附属医院血液科，通讯作者）等学者共同完成。</w:t>
      </w: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8"/>
          <w:sz w:val="21"/>
          <w:szCs w:val="21"/>
        </w:rPr>
      </w:pPr>
    </w:p>
    <w:p>
      <w:pPr>
        <w:spacing w:before="0" w:after="150" w:line="384" w:lineRule="atLeast"/>
        <w:ind w:left="690" w:right="690"/>
        <w:jc w:val="center"/>
        <w:rPr>
          <w:rStyle w:val="any"/>
          <w:rFonts w:ascii="Times New Roman" w:eastAsia="Times New Roman" w:hAnsi="Times New Roman" w:cs="Times New Roman"/>
          <w:color w:val="FFFFFF"/>
          <w:spacing w:val="30"/>
        </w:rPr>
      </w:pPr>
      <w:r>
        <w:rPr>
          <w:rStyle w:val="any"/>
          <w:rFonts w:ascii="PMingLiU" w:eastAsia="PMingLiU" w:hAnsi="PMingLiU" w:cs="PMingLiU"/>
          <w:color w:val="FFFFFF"/>
          <w:spacing w:val="30"/>
        </w:rPr>
        <w:t>论文信息</w:t>
      </w:r>
    </w:p>
    <w:p>
      <w:pPr>
        <w:spacing w:before="0" w:after="150" w:line="384" w:lineRule="atLeast"/>
        <w:ind w:left="450" w:right="450"/>
        <w:rPr>
          <w:rStyle w:val="any"/>
          <w:rFonts w:ascii="Times New Roman" w:eastAsia="Times New Roman" w:hAnsi="Times New Roman" w:cs="Times New Roman"/>
          <w:spacing w:val="8"/>
        </w:rPr>
      </w:pPr>
    </w:p>
    <w:p>
      <w:pPr>
        <w:spacing w:before="0" w:after="0" w:line="461" w:lineRule="atLeast"/>
        <w:ind w:left="450" w:right="450"/>
        <w:jc w:val="center"/>
        <w:rPr>
          <w:rStyle w:val="any"/>
          <w:rFonts w:ascii="Times New Roman" w:eastAsia="Times New Roman" w:hAnsi="Times New Roman" w:cs="Times New Roman"/>
          <w:color w:val="474747"/>
          <w:spacing w:val="8"/>
          <w:sz w:val="21"/>
          <w:szCs w:val="21"/>
        </w:rPr>
      </w:pPr>
      <w:r>
        <w:rPr>
          <w:rStyle w:val="any"/>
          <w:rFonts w:ascii="Times New Roman" w:eastAsia="Times New Roman" w:hAnsi="Times New Roman" w:cs="Times New Roman"/>
          <w:strike w:val="0"/>
          <w:color w:val="474747"/>
          <w:spacing w:val="8"/>
          <w:sz w:val="21"/>
          <w:szCs w:val="21"/>
          <w:u w:val="none"/>
        </w:rPr>
        <w:drawing>
          <wp:inline>
            <wp:extent cx="5486400" cy="48920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635796" name=""/>
                    <pic:cNvPicPr>
                      <a:picLocks noChangeAspect="1"/>
                    </pic:cNvPicPr>
                  </pic:nvPicPr>
                  <pic:blipFill>
                    <a:blip xmlns:r="http://schemas.openxmlformats.org/officeDocument/2006/relationships" r:embed="rId6"/>
                    <a:stretch>
                      <a:fillRect/>
                    </a:stretch>
                  </pic:blipFill>
                  <pic:spPr>
                    <a:xfrm>
                      <a:off x="0" y="0"/>
                      <a:ext cx="5486400" cy="4892040"/>
                    </a:xfrm>
                    <a:prstGeom prst="rect">
                      <a:avLst/>
                    </a:prstGeom>
                  </pic:spPr>
                </pic:pic>
              </a:graphicData>
            </a:graphic>
          </wp:inline>
        </w:drawing>
      </w:r>
    </w:p>
    <w:p>
      <w:pPr>
        <w:spacing w:before="0" w:after="150" w:line="384" w:lineRule="atLeast"/>
        <w:ind w:left="690" w:right="690"/>
        <w:jc w:val="center"/>
        <w:rPr>
          <w:rStyle w:val="any"/>
          <w:rFonts w:ascii="Times New Roman" w:eastAsia="Times New Roman" w:hAnsi="Times New Roman" w:cs="Times New Roman"/>
          <w:color w:val="FFFFFF"/>
          <w:spacing w:val="30"/>
        </w:rPr>
      </w:pPr>
      <w:r>
        <w:rPr>
          <w:rStyle w:val="any"/>
          <w:rFonts w:ascii="PMingLiU" w:eastAsia="PMingLiU" w:hAnsi="PMingLiU" w:cs="PMingLiU"/>
          <w:color w:val="FFFFFF"/>
          <w:spacing w:val="30"/>
        </w:rPr>
        <w:t>发表期刊</w:t>
      </w:r>
    </w:p>
    <w:p>
      <w:pPr>
        <w:spacing w:before="0" w:after="150" w:line="384" w:lineRule="atLeast"/>
        <w:ind w:left="450" w:right="450"/>
        <w:rPr>
          <w:rStyle w:val="any"/>
          <w:rFonts w:ascii="Times New Roman" w:eastAsia="Times New Roman" w:hAnsi="Times New Roman" w:cs="Times New Roman"/>
          <w:spacing w:val="8"/>
        </w:rPr>
      </w:pPr>
    </w:p>
    <w:p>
      <w:pPr>
        <w:spacing w:before="0" w:after="0" w:line="461" w:lineRule="atLeast"/>
        <w:ind w:left="450" w:right="450"/>
        <w:jc w:val="center"/>
        <w:rPr>
          <w:rStyle w:val="any"/>
          <w:rFonts w:ascii="Times New Roman" w:eastAsia="Times New Roman" w:hAnsi="Times New Roman" w:cs="Times New Roman"/>
          <w:color w:val="474747"/>
          <w:spacing w:val="8"/>
          <w:sz w:val="21"/>
          <w:szCs w:val="21"/>
        </w:rPr>
      </w:pPr>
      <w:r>
        <w:rPr>
          <w:rStyle w:val="any"/>
          <w:rFonts w:ascii="Times New Roman" w:eastAsia="Times New Roman" w:hAnsi="Times New Roman" w:cs="Times New Roman"/>
          <w:strike w:val="0"/>
          <w:color w:val="474747"/>
          <w:spacing w:val="8"/>
          <w:sz w:val="21"/>
          <w:szCs w:val="21"/>
          <w:u w:val="none"/>
        </w:rPr>
        <w:drawing>
          <wp:inline>
            <wp:extent cx="5486400" cy="39522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120850" name=""/>
                    <pic:cNvPicPr>
                      <a:picLocks noChangeAspect="1"/>
                    </pic:cNvPicPr>
                  </pic:nvPicPr>
                  <pic:blipFill>
                    <a:blip xmlns:r="http://schemas.openxmlformats.org/officeDocument/2006/relationships" r:embed="rId7"/>
                    <a:stretch>
                      <a:fillRect/>
                    </a:stretch>
                  </pic:blipFill>
                  <pic:spPr>
                    <a:xfrm>
                      <a:off x="0" y="0"/>
                      <a:ext cx="5486400" cy="3952240"/>
                    </a:xfrm>
                    <a:prstGeom prst="rect">
                      <a:avLst/>
                    </a:prstGeom>
                  </pic:spPr>
                </pic:pic>
              </a:graphicData>
            </a:graphic>
          </wp:inline>
        </w:drawing>
      </w:r>
    </w:p>
    <w:p>
      <w:pPr>
        <w:spacing w:before="0" w:after="150" w:line="384" w:lineRule="atLeast"/>
        <w:ind w:left="690" w:right="690"/>
        <w:jc w:val="center"/>
        <w:rPr>
          <w:rStyle w:val="any"/>
          <w:rFonts w:ascii="Times New Roman" w:eastAsia="Times New Roman" w:hAnsi="Times New Roman" w:cs="Times New Roman"/>
          <w:color w:val="FFFFFF"/>
          <w:spacing w:val="30"/>
        </w:rPr>
      </w:pPr>
      <w:r>
        <w:rPr>
          <w:rStyle w:val="any"/>
          <w:rFonts w:ascii="PMingLiU" w:eastAsia="PMingLiU" w:hAnsi="PMingLiU" w:cs="PMingLiU"/>
          <w:color w:val="FFFFFF"/>
          <w:spacing w:val="30"/>
        </w:rPr>
        <w:t>质疑内容</w:t>
      </w:r>
    </w:p>
    <w:p>
      <w:pPr>
        <w:spacing w:before="0" w:after="150" w:line="384" w:lineRule="atLeast"/>
        <w:ind w:left="450" w:right="450"/>
        <w:rPr>
          <w:rStyle w:val="any"/>
          <w:rFonts w:ascii="Times New Roman" w:eastAsia="Times New Roman" w:hAnsi="Times New Roman" w:cs="Times New Roman"/>
          <w:spacing w:val="8"/>
        </w:rPr>
      </w:pPr>
    </w:p>
    <w:p>
      <w:pPr>
        <w:spacing w:before="0" w:after="0" w:line="461" w:lineRule="atLeast"/>
        <w:ind w:left="450" w:right="450"/>
        <w:jc w:val="center"/>
        <w:rPr>
          <w:rStyle w:val="any"/>
          <w:rFonts w:ascii="Times New Roman" w:eastAsia="Times New Roman" w:hAnsi="Times New Roman" w:cs="Times New Roman"/>
          <w:color w:val="474747"/>
          <w:spacing w:val="8"/>
          <w:sz w:val="21"/>
          <w:szCs w:val="21"/>
        </w:rPr>
      </w:pPr>
      <w:r>
        <w:rPr>
          <w:rStyle w:val="any"/>
          <w:rFonts w:ascii="Times New Roman" w:eastAsia="Times New Roman" w:hAnsi="Times New Roman" w:cs="Times New Roman"/>
          <w:strike w:val="0"/>
          <w:color w:val="474747"/>
          <w:spacing w:val="8"/>
          <w:sz w:val="21"/>
          <w:szCs w:val="21"/>
          <w:u w:val="none"/>
        </w:rPr>
        <w:drawing>
          <wp:inline>
            <wp:extent cx="5486400" cy="50292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416159" name=""/>
                    <pic:cNvPicPr>
                      <a:picLocks noChangeAspect="1"/>
                    </pic:cNvPicPr>
                  </pic:nvPicPr>
                  <pic:blipFill>
                    <a:blip xmlns:r="http://schemas.openxmlformats.org/officeDocument/2006/relationships" r:embed="rId8"/>
                    <a:stretch>
                      <a:fillRect/>
                    </a:stretch>
                  </pic:blipFill>
                  <pic:spPr>
                    <a:xfrm>
                      <a:off x="0" y="0"/>
                      <a:ext cx="5486400" cy="5029200"/>
                    </a:xfrm>
                    <a:prstGeom prst="rect">
                      <a:avLst/>
                    </a:prstGeom>
                  </pic:spPr>
                </pic:pic>
              </a:graphicData>
            </a:graphic>
          </wp:inline>
        </w:drawing>
      </w:r>
    </w:p>
    <w:p>
      <w:pPr>
        <w:spacing w:before="0" w:after="0" w:line="461" w:lineRule="atLeast"/>
        <w:ind w:left="450" w:right="450"/>
        <w:jc w:val="center"/>
        <w:rPr>
          <w:rStyle w:val="any"/>
          <w:rFonts w:ascii="Times New Roman" w:eastAsia="Times New Roman" w:hAnsi="Times New Roman" w:cs="Times New Roman"/>
          <w:color w:val="474747"/>
          <w:spacing w:val="8"/>
          <w:sz w:val="21"/>
          <w:szCs w:val="21"/>
        </w:rPr>
      </w:pPr>
      <w:r>
        <w:rPr>
          <w:rStyle w:val="any"/>
          <w:rFonts w:ascii="Times New Roman" w:eastAsia="Times New Roman" w:hAnsi="Times New Roman" w:cs="Times New Roman"/>
          <w:strike w:val="0"/>
          <w:color w:val="474747"/>
          <w:spacing w:val="8"/>
          <w:sz w:val="21"/>
          <w:szCs w:val="21"/>
          <w:u w:val="none"/>
        </w:rPr>
        <w:drawing>
          <wp:inline>
            <wp:extent cx="5486400" cy="47904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429110" name=""/>
                    <pic:cNvPicPr>
                      <a:picLocks noChangeAspect="1"/>
                    </pic:cNvPicPr>
                  </pic:nvPicPr>
                  <pic:blipFill>
                    <a:blip xmlns:r="http://schemas.openxmlformats.org/officeDocument/2006/relationships" r:embed="rId9"/>
                    <a:stretch>
                      <a:fillRect/>
                    </a:stretch>
                  </pic:blipFill>
                  <pic:spPr>
                    <a:xfrm>
                      <a:off x="0" y="0"/>
                      <a:ext cx="5486400" cy="4790440"/>
                    </a:xfrm>
                    <a:prstGeom prst="rect">
                      <a:avLst/>
                    </a:prstGeom>
                  </pic:spPr>
                </pic:pic>
              </a:graphicData>
            </a:graphic>
          </wp:inline>
        </w:drawing>
      </w:r>
    </w:p>
    <w:p>
      <w:pPr>
        <w:spacing w:before="0" w:after="0" w:line="461" w:lineRule="atLeast"/>
        <w:ind w:left="450" w:right="450"/>
        <w:jc w:val="center"/>
        <w:rPr>
          <w:rStyle w:val="any"/>
          <w:rFonts w:ascii="Times New Roman" w:eastAsia="Times New Roman" w:hAnsi="Times New Roman" w:cs="Times New Roman"/>
          <w:color w:val="474747"/>
          <w:spacing w:val="8"/>
          <w:sz w:val="21"/>
          <w:szCs w:val="21"/>
        </w:rPr>
      </w:pPr>
      <w:r>
        <w:rPr>
          <w:rStyle w:val="any"/>
          <w:rFonts w:ascii="Times New Roman" w:eastAsia="Times New Roman" w:hAnsi="Times New Roman" w:cs="Times New Roman"/>
          <w:strike w:val="0"/>
          <w:color w:val="474747"/>
          <w:spacing w:val="8"/>
          <w:sz w:val="21"/>
          <w:szCs w:val="21"/>
          <w:u w:val="none"/>
        </w:rPr>
        <w:drawing>
          <wp:inline>
            <wp:extent cx="5486400" cy="53238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261833" name=""/>
                    <pic:cNvPicPr>
                      <a:picLocks noChangeAspect="1"/>
                    </pic:cNvPicPr>
                  </pic:nvPicPr>
                  <pic:blipFill>
                    <a:blip xmlns:r="http://schemas.openxmlformats.org/officeDocument/2006/relationships" r:embed="rId10"/>
                    <a:stretch>
                      <a:fillRect/>
                    </a:stretch>
                  </pic:blipFill>
                  <pic:spPr>
                    <a:xfrm>
                      <a:off x="0" y="0"/>
                      <a:ext cx="5486400" cy="5323840"/>
                    </a:xfrm>
                    <a:prstGeom prst="rect">
                      <a:avLst/>
                    </a:prstGeom>
                  </pic:spPr>
                </pic:pic>
              </a:graphicData>
            </a:graphic>
          </wp:inline>
        </w:drawing>
      </w:r>
    </w:p>
    <w:p>
      <w:pPr>
        <w:spacing w:before="0" w:after="0" w:line="461" w:lineRule="atLeast"/>
        <w:ind w:left="450" w:right="450"/>
        <w:jc w:val="center"/>
        <w:rPr>
          <w:rStyle w:val="any"/>
          <w:rFonts w:ascii="Times New Roman" w:eastAsia="Times New Roman" w:hAnsi="Times New Roman" w:cs="Times New Roman"/>
          <w:color w:val="474747"/>
          <w:spacing w:val="8"/>
          <w:sz w:val="21"/>
          <w:szCs w:val="21"/>
        </w:rPr>
      </w:pPr>
      <w:r>
        <w:rPr>
          <w:rStyle w:val="any"/>
          <w:rFonts w:ascii="Times New Roman" w:eastAsia="Times New Roman" w:hAnsi="Times New Roman" w:cs="Times New Roman"/>
          <w:strike w:val="0"/>
          <w:color w:val="474747"/>
          <w:spacing w:val="8"/>
          <w:sz w:val="21"/>
          <w:szCs w:val="21"/>
          <w:u w:val="none"/>
        </w:rPr>
        <w:drawing>
          <wp:inline>
            <wp:extent cx="5486400" cy="43027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000716" name=""/>
                    <pic:cNvPicPr>
                      <a:picLocks noChangeAspect="1"/>
                    </pic:cNvPicPr>
                  </pic:nvPicPr>
                  <pic:blipFill>
                    <a:blip xmlns:r="http://schemas.openxmlformats.org/officeDocument/2006/relationships" r:embed="rId11"/>
                    <a:stretch>
                      <a:fillRect/>
                    </a:stretch>
                  </pic:blipFill>
                  <pic:spPr>
                    <a:xfrm>
                      <a:off x="0" y="0"/>
                      <a:ext cx="5486400" cy="4302760"/>
                    </a:xfrm>
                    <a:prstGeom prst="rect">
                      <a:avLst/>
                    </a:prstGeom>
                  </pic:spPr>
                </pic:pic>
              </a:graphicData>
            </a:graphic>
          </wp:inline>
        </w:drawing>
      </w:r>
    </w:p>
    <w:p>
      <w:pPr>
        <w:spacing w:before="0" w:after="150" w:line="461" w:lineRule="atLeast"/>
        <w:ind w:left="690" w:right="690"/>
        <w:jc w:val="center"/>
        <w:rPr>
          <w:rStyle w:val="any"/>
          <w:rFonts w:ascii="Times New Roman" w:eastAsia="Times New Roman" w:hAnsi="Times New Roman" w:cs="Times New Roman"/>
          <w:color w:val="FFFFFF"/>
          <w:spacing w:val="30"/>
        </w:rPr>
      </w:pPr>
      <w:r>
        <w:rPr>
          <w:rStyle w:val="any"/>
          <w:rFonts w:ascii="PMingLiU" w:eastAsia="PMingLiU" w:hAnsi="PMingLiU" w:cs="PMingLiU"/>
          <w:color w:val="FFFFFF"/>
          <w:spacing w:val="30"/>
        </w:rPr>
        <w:t>撤稿信息</w:t>
      </w:r>
    </w:p>
    <w:p>
      <w:pPr>
        <w:spacing w:before="0" w:after="150" w:line="461" w:lineRule="atLeast"/>
        <w:ind w:left="450" w:right="450"/>
        <w:rPr>
          <w:rStyle w:val="any"/>
          <w:rFonts w:ascii="Times New Roman" w:eastAsia="Times New Roman" w:hAnsi="Times New Roman" w:cs="Times New Roman"/>
          <w:color w:val="474747"/>
          <w:spacing w:val="9"/>
          <w:sz w:val="21"/>
          <w:szCs w:val="21"/>
        </w:rPr>
      </w:pP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9"/>
          <w:sz w:val="21"/>
          <w:szCs w:val="21"/>
        </w:rPr>
      </w:pPr>
      <w:r>
        <w:rPr>
          <w:rStyle w:val="any"/>
          <w:rFonts w:ascii="Microsoft YaHei UI" w:eastAsia="Microsoft YaHei UI" w:hAnsi="Microsoft YaHei UI" w:cs="Microsoft YaHei UI"/>
          <w:b w:val="0"/>
          <w:bCs w:val="0"/>
          <w:i w:val="0"/>
          <w:iCs w:val="0"/>
          <w:color w:val="474747"/>
          <w:spacing w:val="9"/>
          <w:sz w:val="21"/>
          <w:szCs w:val="21"/>
        </w:rPr>
        <w:t>2025 年 4 月 18 日</w:t>
      </w:r>
      <w:r>
        <w:rPr>
          <w:rStyle w:val="any"/>
          <w:rFonts w:ascii="Microsoft YaHei UI" w:eastAsia="Microsoft YaHei UI" w:hAnsi="Microsoft YaHei UI" w:cs="Microsoft YaHei UI"/>
          <w:b w:val="0"/>
          <w:bCs w:val="0"/>
          <w:i w:val="0"/>
          <w:iCs w:val="0"/>
          <w:color w:val="474747"/>
          <w:spacing w:val="9"/>
          <w:sz w:val="21"/>
          <w:szCs w:val="21"/>
        </w:rPr>
        <w:t>撤回</w:t>
      </w:r>
      <w:r>
        <w:rPr>
          <w:rStyle w:val="any"/>
          <w:rFonts w:ascii="Microsoft YaHei UI" w:eastAsia="Microsoft YaHei UI" w:hAnsi="Microsoft YaHei UI" w:cs="Microsoft YaHei UI"/>
          <w:b w:val="0"/>
          <w:bCs w:val="0"/>
          <w:i w:val="0"/>
          <w:iCs w:val="0"/>
          <w:color w:val="474747"/>
          <w:spacing w:val="9"/>
          <w:sz w:val="21"/>
          <w:szCs w:val="21"/>
        </w:rPr>
        <w:t>.</w:t>
      </w: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9"/>
          <w:sz w:val="21"/>
          <w:szCs w:val="21"/>
        </w:rPr>
      </w:pPr>
      <w:r>
        <w:rPr>
          <w:rStyle w:val="any"/>
          <w:rFonts w:ascii="Microsoft YaHei UI" w:eastAsia="Microsoft YaHei UI" w:hAnsi="Microsoft YaHei UI" w:cs="Microsoft YaHei UI"/>
          <w:b w:val="0"/>
          <w:bCs w:val="0"/>
          <w:i w:val="0"/>
          <w:iCs w:val="0"/>
          <w:color w:val="474747"/>
          <w:spacing w:val="9"/>
          <w:sz w:val="21"/>
          <w:szCs w:val="21"/>
        </w:rPr>
        <w:t>主编撤回了这篇文章，因为对本文中呈现的数字表示担忧。</w:t>
      </w:r>
      <w:r>
        <w:rPr>
          <w:rStyle w:val="any"/>
          <w:rFonts w:ascii="Microsoft YaHei UI" w:eastAsia="Microsoft YaHei UI" w:hAnsi="Microsoft YaHei UI" w:cs="Microsoft YaHei UI"/>
          <w:b w:val="0"/>
          <w:bCs w:val="0"/>
          <w:i w:val="0"/>
          <w:iCs w:val="0"/>
          <w:color w:val="474747"/>
          <w:spacing w:val="9"/>
          <w:sz w:val="21"/>
          <w:szCs w:val="21"/>
        </w:rPr>
        <w:t>这些担忧使文章的整体科学合理性受到质疑。</w:t>
      </w:r>
      <w:r>
        <w:rPr>
          <w:rStyle w:val="any"/>
          <w:rFonts w:ascii="Microsoft YaHei UI" w:eastAsia="Microsoft YaHei UI" w:hAnsi="Microsoft YaHei UI" w:cs="Microsoft YaHei UI"/>
          <w:b w:val="0"/>
          <w:bCs w:val="0"/>
          <w:i w:val="0"/>
          <w:iCs w:val="0"/>
          <w:color w:val="474747"/>
          <w:spacing w:val="9"/>
          <w:sz w:val="21"/>
          <w:szCs w:val="21"/>
        </w:rPr>
        <w:t>发布后进行的调查发现了以下问题：</w:t>
      </w:r>
    </w:p>
    <w:p>
      <w:pPr>
        <w:numPr>
          <w:ilvl w:val="0"/>
          <w:numId w:val="1"/>
        </w:numPr>
        <w:spacing w:before="0" w:after="0" w:line="461" w:lineRule="atLeast"/>
        <w:ind w:left="450" w:right="450" w:hanging="197"/>
        <w:jc w:val="left"/>
        <w:rPr>
          <w:rStyle w:val="any"/>
          <w:rFonts w:ascii="Times New Roman" w:eastAsia="Times New Roman" w:hAnsi="Times New Roman" w:cs="Times New Roman"/>
          <w:color w:val="474747"/>
          <w:spacing w:val="9"/>
          <w:sz w:val="21"/>
          <w:szCs w:val="21"/>
        </w:rPr>
      </w:pPr>
      <w:r>
        <w:rPr>
          <w:rStyle w:val="any"/>
          <w:rFonts w:ascii="Microsoft YaHei UI" w:eastAsia="Microsoft YaHei UI" w:hAnsi="Microsoft YaHei UI" w:cs="Microsoft YaHei UI"/>
          <w:b w:val="0"/>
          <w:bCs w:val="0"/>
          <w:i w:val="0"/>
          <w:iCs w:val="0"/>
          <w:color w:val="474747"/>
          <w:spacing w:val="9"/>
          <w:sz w:val="21"/>
          <w:szCs w:val="21"/>
        </w:rPr>
        <w:t>图 4A 中的 Cyclin B2 凝胶切片似乎与图 5 中的 CDK1 凝胶切片重叠;</w:t>
      </w:r>
    </w:p>
    <w:p>
      <w:pPr>
        <w:numPr>
          <w:ilvl w:val="0"/>
          <w:numId w:val="1"/>
        </w:numPr>
        <w:spacing w:before="0" w:after="0" w:line="461" w:lineRule="atLeast"/>
        <w:ind w:left="450" w:right="450" w:hanging="197"/>
        <w:jc w:val="left"/>
        <w:rPr>
          <w:rStyle w:val="any"/>
          <w:rFonts w:ascii="Times New Roman" w:eastAsia="Times New Roman" w:hAnsi="Times New Roman" w:cs="Times New Roman"/>
          <w:color w:val="474747"/>
          <w:spacing w:val="9"/>
          <w:sz w:val="21"/>
          <w:szCs w:val="21"/>
        </w:rPr>
      </w:pPr>
      <w:r>
        <w:rPr>
          <w:rStyle w:val="any"/>
          <w:rFonts w:ascii="Microsoft YaHei UI" w:eastAsia="Microsoft YaHei UI" w:hAnsi="Microsoft YaHei UI" w:cs="Microsoft YaHei UI"/>
          <w:b w:val="0"/>
          <w:bCs w:val="0"/>
          <w:i w:val="0"/>
          <w:iCs w:val="0"/>
          <w:color w:val="474747"/>
          <w:spacing w:val="9"/>
          <w:sz w:val="21"/>
          <w:szCs w:val="21"/>
        </w:rPr>
        <w:t>图 5 中细胞周期蛋白 B1 凝胶切片的部分似乎与 [1] 中图 4B 中 Bad/MCF-7 和 Bax/T-47D 凝胶切片的部分重叠;</w:t>
      </w:r>
    </w:p>
    <w:p>
      <w:pPr>
        <w:numPr>
          <w:ilvl w:val="0"/>
          <w:numId w:val="1"/>
        </w:numPr>
        <w:spacing w:before="0" w:after="0" w:line="461" w:lineRule="atLeast"/>
        <w:ind w:left="450" w:right="450" w:hanging="197"/>
        <w:jc w:val="left"/>
        <w:rPr>
          <w:rStyle w:val="any"/>
          <w:rFonts w:ascii="Times New Roman" w:eastAsia="Times New Roman" w:hAnsi="Times New Roman" w:cs="Times New Roman"/>
          <w:color w:val="474747"/>
          <w:spacing w:val="9"/>
          <w:sz w:val="21"/>
          <w:szCs w:val="21"/>
        </w:rPr>
      </w:pPr>
      <w:r>
        <w:rPr>
          <w:rStyle w:val="any"/>
          <w:rFonts w:ascii="Microsoft YaHei UI" w:eastAsia="Microsoft YaHei UI" w:hAnsi="Microsoft YaHei UI" w:cs="Microsoft YaHei UI"/>
          <w:b w:val="0"/>
          <w:bCs w:val="0"/>
          <w:i w:val="0"/>
          <w:iCs w:val="0"/>
          <w:color w:val="474747"/>
          <w:spacing w:val="9"/>
          <w:sz w:val="21"/>
          <w:szCs w:val="21"/>
        </w:rPr>
        <w:t>当旋转时，图 2C 中的 miR-582-3p 模拟细胞测定似乎与 [2] 中图 3E 中的 shNek7-1 细胞测定重叠。</w:t>
      </w: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9"/>
          <w:sz w:val="21"/>
          <w:szCs w:val="21"/>
        </w:rPr>
      </w:pPr>
      <w:r>
        <w:rPr>
          <w:rStyle w:val="any"/>
          <w:rFonts w:ascii="Microsoft YaHei UI" w:eastAsia="Microsoft YaHei UI" w:hAnsi="Microsoft YaHei UI" w:cs="Microsoft YaHei UI"/>
          <w:b w:val="0"/>
          <w:bCs w:val="0"/>
          <w:i w:val="0"/>
          <w:iCs w:val="0"/>
          <w:color w:val="474747"/>
          <w:spacing w:val="9"/>
          <w:sz w:val="21"/>
          <w:szCs w:val="21"/>
        </w:rPr>
        <w:t>因此，主编不再对本文中介绍的研究的完整性充满信心。</w:t>
      </w: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9"/>
          <w:sz w:val="21"/>
          <w:szCs w:val="21"/>
        </w:rPr>
      </w:pPr>
      <w:r>
        <w:rPr>
          <w:rStyle w:val="any"/>
          <w:rFonts w:ascii="Microsoft YaHei UI" w:eastAsia="Microsoft YaHei UI" w:hAnsi="Microsoft YaHei UI" w:cs="Microsoft YaHei UI"/>
          <w:b w:val="0"/>
          <w:bCs w:val="0"/>
          <w:i w:val="0"/>
          <w:iCs w:val="0"/>
          <w:color w:val="474747"/>
          <w:spacing w:val="9"/>
          <w:sz w:val="21"/>
          <w:szCs w:val="21"/>
        </w:rPr>
        <w:t>作者尚未回复出版商的信件。</w:t>
      </w: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9"/>
          <w:sz w:val="21"/>
          <w:szCs w:val="21"/>
        </w:rPr>
      </w:pPr>
      <w:r>
        <w:rPr>
          <w:rStyle w:val="any"/>
          <w:rFonts w:ascii="Microsoft YaHei UI" w:eastAsia="Microsoft YaHei UI" w:hAnsi="Microsoft YaHei UI" w:cs="Microsoft YaHei UI"/>
          <w:b w:val="0"/>
          <w:bCs w:val="0"/>
          <w:i w:val="0"/>
          <w:iCs w:val="0"/>
          <w:color w:val="474747"/>
          <w:spacing w:val="9"/>
          <w:sz w:val="21"/>
          <w:szCs w:val="21"/>
        </w:rPr>
        <w:t>引用</w:t>
      </w:r>
    </w:p>
    <w:p>
      <w:pPr>
        <w:pStyle w:val="anyParagraph"/>
        <w:widowControl/>
        <w:numPr>
          <w:ilvl w:val="0"/>
          <w:numId w:val="2"/>
        </w:numPr>
        <w:shd w:val="clear" w:color="auto" w:fill="FFFFFF"/>
        <w:spacing w:before="0" w:after="0" w:line="461" w:lineRule="atLeast"/>
        <w:ind w:left="900" w:right="450" w:hanging="206"/>
        <w:jc w:val="left"/>
        <w:rPr>
          <w:rStyle w:val="any"/>
          <w:rFonts w:ascii="Arial" w:eastAsia="Arial" w:hAnsi="Arial" w:cs="Arial"/>
          <w:b w:val="0"/>
          <w:bCs w:val="0"/>
          <w:i w:val="0"/>
          <w:iCs w:val="0"/>
          <w:caps w:val="0"/>
          <w:color w:val="333333"/>
          <w:spacing w:val="0"/>
          <w:sz w:val="23"/>
          <w:szCs w:val="23"/>
        </w:rPr>
      </w:pPr>
      <w:r>
        <w:rPr>
          <w:rStyle w:val="any"/>
          <w:rFonts w:ascii="Microsoft YaHei UI" w:eastAsia="Microsoft YaHei UI" w:hAnsi="Microsoft YaHei UI" w:cs="Microsoft YaHei UI"/>
          <w:b w:val="0"/>
          <w:bCs w:val="0"/>
          <w:i w:val="0"/>
          <w:iCs w:val="0"/>
          <w:caps w:val="0"/>
          <w:color w:val="333333"/>
          <w:spacing w:val="9"/>
          <w:sz w:val="21"/>
          <w:szCs w:val="21"/>
        </w:rPr>
        <w:t>[1] Peng X， Yan B， Shen Y. MiR-1301-3p 通过直接靶向 ICT1 调节细胞周期进程和细胞凋亡来抑制人乳腺癌细胞增殖。</w:t>
      </w:r>
      <w:r>
        <w:rPr>
          <w:rStyle w:val="any"/>
          <w:rFonts w:ascii="Microsoft YaHei UI" w:eastAsia="Microsoft YaHei UI" w:hAnsi="Microsoft YaHei UI" w:cs="Microsoft YaHei UI"/>
          <w:b w:val="0"/>
          <w:bCs w:val="0"/>
          <w:i w:val="0"/>
          <w:iCs w:val="0"/>
          <w:caps w:val="0"/>
          <w:color w:val="333333"/>
          <w:spacing w:val="9"/>
          <w:sz w:val="21"/>
          <w:szCs w:val="21"/>
        </w:rPr>
        <w:t>乳腺癌。</w:t>
      </w:r>
      <w:r>
        <w:rPr>
          <w:rStyle w:val="any"/>
          <w:rFonts w:ascii="Microsoft YaHei UI" w:eastAsia="Microsoft YaHei UI" w:hAnsi="Microsoft YaHei UI" w:cs="Microsoft YaHei UI"/>
          <w:b w:val="0"/>
          <w:bCs w:val="0"/>
          <w:i w:val="0"/>
          <w:iCs w:val="0"/>
          <w:caps w:val="0"/>
          <w:color w:val="333333"/>
          <w:spacing w:val="9"/>
          <w:sz w:val="21"/>
          <w:szCs w:val="21"/>
        </w:rPr>
        <w:t>2018;</w:t>
      </w:r>
      <w:r>
        <w:rPr>
          <w:rStyle w:val="any"/>
          <w:rFonts w:ascii="Microsoft YaHei UI" w:eastAsia="Microsoft YaHei UI" w:hAnsi="Microsoft YaHei UI" w:cs="Microsoft YaHei UI"/>
          <w:b w:val="0"/>
          <w:bCs w:val="0"/>
          <w:i w:val="0"/>
          <w:iCs w:val="0"/>
          <w:caps w:val="0"/>
          <w:color w:val="333333"/>
          <w:spacing w:val="9"/>
          <w:sz w:val="21"/>
          <w:szCs w:val="21"/>
        </w:rPr>
        <w:t>25:742–52.</w:t>
      </w:r>
      <w:r>
        <w:rPr>
          <w:rStyle w:val="any"/>
          <w:rFonts w:ascii="Microsoft YaHei UI" w:eastAsia="Microsoft YaHei UI" w:hAnsi="Microsoft YaHei UI" w:cs="Microsoft YaHei UI"/>
          <w:b w:val="0"/>
          <w:bCs w:val="0"/>
          <w:i w:val="0"/>
          <w:iCs w:val="0"/>
          <w:caps w:val="0"/>
          <w:color w:val="333333"/>
          <w:spacing w:val="9"/>
          <w:sz w:val="21"/>
          <w:szCs w:val="21"/>
        </w:rPr>
        <w:t>https://doi.org/10.1007/s12282-018-0881-5</w:t>
      </w:r>
    </w:p>
    <w:p>
      <w:pPr>
        <w:widowControl/>
        <w:shd w:val="clear" w:color="auto" w:fill="FFFFFF"/>
        <w:spacing w:before="0" w:after="0" w:line="461" w:lineRule="atLeast"/>
        <w:ind w:left="900" w:right="450" w:firstLine="0"/>
        <w:jc w:val="left"/>
        <w:rPr>
          <w:rStyle w:val="any"/>
          <w:rFonts w:ascii="Arial" w:eastAsia="Arial" w:hAnsi="Arial" w:cs="Arial"/>
          <w:b w:val="0"/>
          <w:bCs w:val="0"/>
          <w:i w:val="0"/>
          <w:iCs w:val="0"/>
          <w:caps w:val="0"/>
          <w:color w:val="333333"/>
          <w:spacing w:val="0"/>
          <w:sz w:val="23"/>
          <w:szCs w:val="23"/>
        </w:rPr>
      </w:pPr>
      <w:r>
        <w:rPr>
          <w:rStyle w:val="any"/>
          <w:rFonts w:ascii="Microsoft YaHei UI" w:eastAsia="Microsoft YaHei UI" w:hAnsi="Microsoft YaHei UI" w:cs="Microsoft YaHei UI"/>
          <w:b w:val="0"/>
          <w:bCs w:val="0"/>
          <w:i w:val="0"/>
          <w:iCs w:val="0"/>
          <w:caps w:val="0"/>
          <w:color w:val="333333"/>
          <w:spacing w:val="9"/>
          <w:sz w:val="21"/>
          <w:szCs w:val="21"/>
        </w:rPr>
        <w:t>.</w:t>
      </w:r>
    </w:p>
    <w:p>
      <w:pPr>
        <w:pStyle w:val="anyParagraph"/>
        <w:widowControl/>
        <w:numPr>
          <w:ilvl w:val="0"/>
          <w:numId w:val="2"/>
        </w:numPr>
        <w:shd w:val="clear" w:color="auto" w:fill="FFFFFF"/>
        <w:spacing w:before="0" w:after="240" w:line="461" w:lineRule="atLeast"/>
        <w:ind w:left="900" w:right="450" w:hanging="206"/>
        <w:jc w:val="left"/>
        <w:rPr>
          <w:rStyle w:val="any"/>
          <w:rFonts w:ascii="Arial" w:eastAsia="Arial" w:hAnsi="Arial" w:cs="Arial"/>
          <w:b w:val="0"/>
          <w:bCs w:val="0"/>
          <w:i w:val="0"/>
          <w:iCs w:val="0"/>
          <w:caps w:val="0"/>
          <w:color w:val="333333"/>
          <w:spacing w:val="0"/>
          <w:sz w:val="23"/>
          <w:szCs w:val="23"/>
        </w:rPr>
      </w:pPr>
      <w:r>
        <w:rPr>
          <w:rStyle w:val="any"/>
          <w:rFonts w:ascii="Microsoft YaHei UI" w:eastAsia="Microsoft YaHei UI" w:hAnsi="Microsoft YaHei UI" w:cs="Microsoft YaHei UI"/>
          <w:b w:val="0"/>
          <w:bCs w:val="0"/>
          <w:i w:val="0"/>
          <w:iCs w:val="0"/>
          <w:caps w:val="0"/>
          <w:color w:val="333333"/>
          <w:spacing w:val="9"/>
          <w:sz w:val="21"/>
          <w:szCs w:val="21"/>
        </w:rPr>
        <w:t>[2] Zhang J， Wang L， Zhang Y. NIMA 相关激酶-7 的下调通过诱导人视网膜母细胞瘤细胞中的细胞周期停滞来抑制细胞增殖。</w:t>
      </w:r>
      <w:r>
        <w:rPr>
          <w:rStyle w:val="any"/>
          <w:rFonts w:ascii="Microsoft YaHei UI" w:eastAsia="Microsoft YaHei UI" w:hAnsi="Microsoft YaHei UI" w:cs="Microsoft YaHei UI"/>
          <w:b w:val="0"/>
          <w:bCs w:val="0"/>
          <w:i w:val="0"/>
          <w:iCs w:val="0"/>
          <w:caps w:val="0"/>
          <w:color w:val="333333"/>
          <w:spacing w:val="9"/>
          <w:sz w:val="21"/>
          <w:szCs w:val="21"/>
        </w:rPr>
        <w:t>Exp Ther Med. 2018 年;</w:t>
      </w:r>
      <w:r>
        <w:rPr>
          <w:rStyle w:val="any"/>
          <w:rFonts w:ascii="Microsoft YaHei UI" w:eastAsia="Microsoft YaHei UI" w:hAnsi="Microsoft YaHei UI" w:cs="Microsoft YaHei UI"/>
          <w:b w:val="0"/>
          <w:bCs w:val="0"/>
          <w:i w:val="0"/>
          <w:iCs w:val="0"/>
          <w:caps w:val="0"/>
          <w:color w:val="333333"/>
          <w:spacing w:val="9"/>
          <w:sz w:val="21"/>
          <w:szCs w:val="21"/>
        </w:rPr>
        <w:t>15:1360–6.</w:t>
      </w:r>
      <w:r>
        <w:rPr>
          <w:rStyle w:val="any"/>
          <w:rFonts w:ascii="Microsoft YaHei UI" w:eastAsia="Microsoft YaHei UI" w:hAnsi="Microsoft YaHei UI" w:cs="Microsoft YaHei UI"/>
          <w:b w:val="0"/>
          <w:bCs w:val="0"/>
          <w:i w:val="0"/>
          <w:iCs w:val="0"/>
          <w:caps w:val="0"/>
          <w:color w:val="333333"/>
          <w:spacing w:val="9"/>
          <w:sz w:val="21"/>
          <w:szCs w:val="21"/>
        </w:rPr>
        <w:t>https://doi.org/10.3892/etm.2017.5558</w:t>
      </w:r>
    </w:p>
    <w:p>
      <w:pPr>
        <w:pStyle w:val="p"/>
        <w:pBdr>
          <w:top w:val="none" w:sz="0" w:space="0" w:color="auto"/>
          <w:left w:val="none" w:sz="0" w:space="0" w:color="auto"/>
          <w:bottom w:val="none" w:sz="0" w:space="0" w:color="auto"/>
          <w:right w:val="none" w:sz="0" w:space="0" w:color="auto"/>
        </w:pBdr>
        <w:spacing w:before="0" w:after="0" w:line="461" w:lineRule="atLeast"/>
        <w:ind w:left="450" w:right="450"/>
        <w:jc w:val="left"/>
        <w:rPr>
          <w:rStyle w:val="any"/>
          <w:rFonts w:ascii="Times New Roman" w:eastAsia="Times New Roman" w:hAnsi="Times New Roman" w:cs="Times New Roman"/>
          <w:color w:val="474747"/>
          <w:spacing w:val="8"/>
          <w:sz w:val="21"/>
          <w:szCs w:val="21"/>
        </w:rPr>
      </w:pPr>
      <w:r>
        <w:rPr>
          <w:rStyle w:val="any"/>
          <w:rFonts w:ascii="PMingLiU" w:eastAsia="PMingLiU" w:hAnsi="PMingLiU" w:cs="PMingLiU"/>
          <w:color w:val="474747"/>
          <w:spacing w:val="8"/>
          <w:sz w:val="21"/>
          <w:szCs w:val="21"/>
        </w:rPr>
        <w:t>参考信息：</w:t>
      </w:r>
      <w:r>
        <w:rPr>
          <w:rStyle w:val="any"/>
          <w:rFonts w:ascii="Times New Roman" w:eastAsia="Times New Roman" w:hAnsi="Times New Roman" w:cs="Times New Roman"/>
          <w:color w:val="474747"/>
          <w:spacing w:val="8"/>
          <w:sz w:val="21"/>
          <w:szCs w:val="21"/>
        </w:rPr>
        <w:t>https://pubpeer.com/publications/48164ADD4506681DB6F798036747FC</w:t>
      </w:r>
    </w:p>
    <w:p>
      <w:pPr>
        <w:pStyle w:val="p"/>
        <w:pBdr>
          <w:top w:val="none" w:sz="0" w:space="0" w:color="auto"/>
          <w:left w:val="none" w:sz="0" w:space="0" w:color="auto"/>
          <w:bottom w:val="none" w:sz="0" w:space="0" w:color="auto"/>
          <w:right w:val="none" w:sz="0" w:space="0" w:color="auto"/>
        </w:pBdr>
        <w:shd w:val="clear" w:color="auto" w:fill="FFFFFF"/>
        <w:spacing w:before="0" w:after="0" w:line="461" w:lineRule="atLeast"/>
        <w:ind w:left="600" w:right="600"/>
        <w:jc w:val="left"/>
        <w:rPr>
          <w:rStyle w:val="any"/>
          <w:rFonts w:ascii="Microsoft YaHei UI" w:eastAsia="Microsoft YaHei UI" w:hAnsi="Microsoft YaHei UI" w:cs="Microsoft YaHei UI"/>
          <w:color w:val="474747"/>
          <w:spacing w:val="9"/>
          <w:sz w:val="21"/>
          <w:szCs w:val="21"/>
        </w:rPr>
      </w:pPr>
      <w:r>
        <w:rPr>
          <w:rStyle w:val="any"/>
          <w:rFonts w:ascii="Microsoft YaHei UI" w:eastAsia="Microsoft YaHei UI" w:hAnsi="Microsoft YaHei UI" w:cs="Microsoft YaHei UI"/>
          <w:color w:val="474747"/>
          <w:spacing w:val="9"/>
          <w:sz w:val="21"/>
          <w:szCs w:val="21"/>
        </w:rPr>
        <w:t>免责声明：信息来源于Pubpeer、Pubmed及相关期刊，提及人名均为音译！</w:t>
      </w:r>
    </w:p>
    <w:p>
      <w:pPr>
        <w:pStyle w:val="p"/>
        <w:pBdr>
          <w:top w:val="none" w:sz="0" w:space="0" w:color="auto"/>
          <w:left w:val="none" w:sz="0" w:space="0" w:color="auto"/>
          <w:bottom w:val="none" w:sz="0" w:space="0" w:color="auto"/>
          <w:right w:val="none" w:sz="0" w:space="0" w:color="auto"/>
        </w:pBdr>
        <w:shd w:val="clear" w:color="auto" w:fill="FFFFFF"/>
        <w:spacing w:before="0" w:after="0" w:line="461" w:lineRule="atLeast"/>
        <w:ind w:left="600" w:right="600"/>
        <w:jc w:val="left"/>
        <w:rPr>
          <w:rStyle w:val="any"/>
          <w:rFonts w:ascii="Microsoft YaHei UI" w:eastAsia="Microsoft YaHei UI" w:hAnsi="Microsoft YaHei UI" w:cs="Microsoft YaHei UI"/>
          <w:color w:val="474747"/>
          <w:spacing w:val="9"/>
          <w:sz w:val="21"/>
          <w:szCs w:val="21"/>
        </w:rPr>
      </w:pPr>
      <w:r>
        <w:rPr>
          <w:rStyle w:val="any"/>
          <w:rFonts w:ascii="Microsoft YaHei UI" w:eastAsia="Microsoft YaHei UI" w:hAnsi="Microsoft YaHei UI" w:cs="Microsoft YaHei UI"/>
          <w:color w:val="474747"/>
          <w:spacing w:val="9"/>
          <w:sz w:val="21"/>
          <w:szCs w:val="21"/>
        </w:rPr>
        <w:t>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461" w:lineRule="atLeast"/>
        <w:ind w:left="600" w:right="600"/>
        <w:jc w:val="left"/>
        <w:rPr>
          <w:rStyle w:val="any"/>
          <w:rFonts w:ascii="Microsoft YaHei UI" w:eastAsia="Microsoft YaHei UI" w:hAnsi="Microsoft YaHei UI" w:cs="Microsoft YaHei UI"/>
          <w:color w:val="474747"/>
          <w:spacing w:val="9"/>
          <w:sz w:val="21"/>
          <w:szCs w:val="21"/>
        </w:rPr>
      </w:pPr>
      <w:r>
        <w:rPr>
          <w:rStyle w:val="any"/>
          <w:rFonts w:ascii="Microsoft YaHei UI" w:eastAsia="Microsoft YaHei UI" w:hAnsi="Microsoft YaHei UI" w:cs="Microsoft YaHei UI"/>
          <w:color w:val="474747"/>
          <w:spacing w:val="9"/>
          <w:sz w:val="21"/>
          <w:szCs w:val="21"/>
        </w:rPr>
        <w:t>如有侵权，请及时联系公众号后台！</w:t>
      </w:r>
    </w:p>
    <w:p>
      <w:pPr>
        <w:pStyle w:val="p"/>
        <w:pBdr>
          <w:top w:val="none" w:sz="0" w:space="0" w:color="auto"/>
          <w:left w:val="none" w:sz="0" w:space="0" w:color="auto"/>
          <w:bottom w:val="none" w:sz="0" w:space="0" w:color="auto"/>
          <w:right w:val="none" w:sz="0" w:space="0" w:color="auto"/>
        </w:pBdr>
        <w:spacing w:before="0" w:after="0" w:line="461" w:lineRule="atLeast"/>
        <w:ind w:left="450" w:right="450"/>
        <w:rPr>
          <w:rStyle w:val="any"/>
          <w:rFonts w:ascii="Times New Roman" w:eastAsia="Times New Roman" w:hAnsi="Times New Roman" w:cs="Times New Roman"/>
          <w:color w:val="474747"/>
          <w:spacing w:val="8"/>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450" w:right="450"/>
        <w:rPr>
          <w:rStyle w:val="any"/>
          <w:rFonts w:ascii="Times New Roman" w:eastAsia="Times New Roman" w:hAnsi="Times New Roman" w:cs="Times New Roman"/>
          <w:spacing w:val="8"/>
        </w:rPr>
      </w:pPr>
    </w:p>
    <w:p>
      <w:pPr>
        <w:shd w:val="clear" w:color="auto" w:fill="FFFFFF"/>
        <w:spacing w:before="0" w:after="150" w:line="384" w:lineRule="atLeast"/>
        <w:ind w:left="450" w:right="450"/>
        <w:rPr>
          <w:rStyle w:val="any"/>
          <w:rFonts w:ascii="Times New Roman" w:eastAsia="Times New Roman" w:hAnsi="Times New Roman" w:cs="Times New Roman"/>
          <w:color w:val="00908D"/>
          <w:spacing w:val="8"/>
        </w:rPr>
      </w:pPr>
      <w:r>
        <w:rPr>
          <w:rStyle w:val="any"/>
          <w:rFonts w:ascii="Times New Roman" w:eastAsia="Times New Roman" w:hAnsi="Times New Roman" w:cs="Times New Roman"/>
          <w:b/>
          <w:bCs/>
          <w:color w:val="00908D"/>
          <w:spacing w:val="8"/>
        </w:rPr>
        <w:t>END</w:t>
      </w:r>
    </w:p>
    <w:p>
      <w:pPr>
        <w:shd w:val="clear" w:color="auto" w:fill="00908D"/>
        <w:spacing w:before="0" w:after="0" w:line="384" w:lineRule="atLeast"/>
        <w:ind w:left="765" w:right="825"/>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柯南科研</w:t>
      </w:r>
      <w:r>
        <w:rPr>
          <w:rStyle w:val="any"/>
          <w:rFonts w:ascii="Times New Roman" w:eastAsia="Times New Roman" w:hAnsi="Times New Roman" w:cs="Times New Roman"/>
          <w:b/>
          <w:bCs/>
          <w:color w:val="FFFFFF"/>
          <w:spacing w:val="8"/>
        </w:rPr>
        <w:br/>
      </w:r>
      <w:r>
        <w:rPr>
          <w:rStyle w:val="any"/>
          <w:rFonts w:ascii="PMingLiU" w:eastAsia="PMingLiU" w:hAnsi="PMingLiU" w:cs="PMingLiU"/>
          <w:b/>
          <w:bCs/>
          <w:color w:val="FFFFFF"/>
          <w:spacing w:val="8"/>
        </w:rPr>
        <w:t>关注最新科研生态，追踪撤稿文量，营造良好科研氛围</w:t>
      </w:r>
    </w:p>
    <w:p>
      <w:pPr>
        <w:pStyle w:val="p"/>
        <w:pBdr>
          <w:top w:val="none" w:sz="0" w:space="0" w:color="auto"/>
          <w:left w:val="none" w:sz="0" w:space="0" w:color="auto"/>
          <w:bottom w:val="none" w:sz="0" w:space="0" w:color="auto"/>
          <w:right w:val="none" w:sz="0" w:space="0" w:color="auto"/>
        </w:pBdr>
        <w:shd w:val="clear" w:color="auto" w:fill="F2FEFF"/>
        <w:spacing w:before="0" w:after="0" w:line="384" w:lineRule="atLeast"/>
        <w:ind w:left="600" w:right="6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hd w:val="clear" w:color="auto" w:fill="F2FEFF"/>
        <w:spacing w:before="0" w:after="150" w:line="384" w:lineRule="atLeast"/>
        <w:ind w:left="600" w:right="6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371600" cy="134302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183206" name=""/>
                    <pic:cNvPicPr>
                      <a:picLocks noChangeAspect="1"/>
                    </pic:cNvPicPr>
                  </pic:nvPicPr>
                  <pic:blipFill>
                    <a:blip xmlns:r="http://schemas.openxmlformats.org/officeDocument/2006/relationships" r:embed="rId12"/>
                    <a:stretch>
                      <a:fillRect/>
                    </a:stretch>
                  </pic:blipFill>
                  <pic:spPr>
                    <a:xfrm>
                      <a:off x="0" y="0"/>
                      <a:ext cx="1371600" cy="1343025"/>
                    </a:xfrm>
                    <a:prstGeom prst="rect">
                      <a:avLst/>
                    </a:prstGeom>
                  </pic:spPr>
                </pic:pic>
              </a:graphicData>
            </a:graphic>
          </wp:inline>
        </w:drawing>
      </w:r>
      <w:r>
        <w:rPr>
          <w:rStyle w:val="any"/>
          <w:rFonts w:ascii="Times New Roman" w:eastAsia="Times New Roman" w:hAnsi="Times New Roman" w:cs="Times New Roman"/>
          <w:strike w:val="0"/>
          <w:spacing w:val="8"/>
          <w:u w:val="none"/>
        </w:rPr>
        <w:drawing>
          <wp:inline>
            <wp:extent cx="1333500" cy="130492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98537" name=""/>
                    <pic:cNvPicPr>
                      <a:picLocks noChangeAspect="1"/>
                    </pic:cNvPicPr>
                  </pic:nvPicPr>
                  <pic:blipFill>
                    <a:blip xmlns:r="http://schemas.openxmlformats.org/officeDocument/2006/relationships" r:embed="rId13"/>
                    <a:stretch>
                      <a:fillRect/>
                    </a:stretch>
                  </pic:blipFill>
                  <pic:spPr>
                    <a:xfrm>
                      <a:off x="0" y="0"/>
                      <a:ext cx="1333500" cy="13049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DcwOTAyMQ==&amp;mid=2247499130&amp;idx=1&amp;sn=10b85debf497b6c7360b63d9c5003adf"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