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四川大学华西口腔医院顶尖学者论文惊现多组图片重复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1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1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四川大学华西口腔医院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Biological Macromolecules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Albumin as a functional carrier enhances solubilization, photodynamic and photothermal antibacterial therapy of curcumin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白蛋白作为一种功能性载体可提高姜黄素的溶解、光动力和光热抗菌治疗效果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这项工作得到了四川省自然科学基金的支持（编号：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2024NSFSC0603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Xuyang Lai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Qiang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55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59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389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1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71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76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931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28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2611&amp;idx=1&amp;sn=4492f51fdef9437d55cccb06711634d1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2&amp;sn=ba2d6404a5693fb9e1e16c4a7e1a5e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