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齐齐哈尔医学院第三附属医院发表论文图片重复被质疑，撤稿！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07:47:14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3092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375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869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045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31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7792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论文信息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9466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齐齐哈尔医学院第三附属医院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发表在</w:t>
      </w:r>
      <w:r>
        <w:rPr>
          <w:rStyle w:val="any"/>
          <w:rFonts w:ascii="Segoe UI" w:eastAsia="Segoe UI" w:hAnsi="Segoe UI" w:cs="Segoe UI"/>
          <w:b/>
          <w:bCs/>
          <w:i/>
          <w:iCs/>
          <w:caps w:val="0"/>
          <w:color w:val="0071BC"/>
          <w:spacing w:val="0"/>
          <w:shd w:val="clear" w:color="auto" w:fill="F1F8F7"/>
        </w:rPr>
        <w:t>Immun Inflamm Dis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上题为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“Expression and significant roles of the lncRNA NEAT1/miR-493-5p/Rab27A axis in ulcerative colitis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”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lncRNA NEAT1/miR-493-5p/Rab27A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轴在溃疡性结肠炎中的表达及重要作用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）的论文被撤稿。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第一作者：齐齐哈尔医学院第三附属医院的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Hecheng Wang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（音译：王合成）；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通讯作者：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齐齐哈尔医学院第三附属医院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Zhuya Liu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（音译：刘珠雅）</w:t>
      </w:r>
    </w:p>
    <w:p>
      <w:pPr>
        <w:spacing w:before="0"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299623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150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50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论文质疑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79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质疑一：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有些人可能对这两篇不相关的论文之间的风格相似性感到好奇。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免疫、炎症和疾病（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doi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10.1002 / iid3.814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，讨论如下：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 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《骨科手术与研究杂志》（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doi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10.1186/s13018-023-03661-4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，讨论如下：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411654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581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质疑二：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这篇论文中的一个情节似乎也出现在同一期刊的另一篇论文中，但没有共同的作者。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免疫、炎症和疾病（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），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doi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10.1002 / iid3.814 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，讨论如下：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，此处讨论：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455912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104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这篇论文中的一个图与另一篇无关论文中的一个图意外地相似。它们之间存在一些常见的数据点簇或组合，而这些簇或组合不太可能偶然出现。需要明确的是，这两幅图并不完全相同。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Bioengineered (2022)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doi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10.1080/21655979.2022.2073319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，讨论于：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https://pubpeer.com/publications/7D3628576702180573A97BE2DA67F8</w:t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免疫、炎症和疾病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(2023)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doi: 10.1002/iid3.814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https://pubpeer.com/publications/6C3E4831A9B9CAC4C34B0256801AAE</w:t>
      </w:r>
    </w:p>
    <w:p>
      <w:pPr>
        <w:spacing w:before="0" w:after="150" w:line="384" w:lineRule="atLeast"/>
        <w:ind w:left="630" w:right="630"/>
        <w:jc w:val="center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44098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39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65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6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9"/>
          <w:sz w:val="17"/>
          <w:szCs w:val="17"/>
          <w:shd w:val="clear" w:color="auto" w:fill="FCC549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17"/>
          <w:szCs w:val="17"/>
          <w:shd w:val="clear" w:color="auto" w:fill="FCC549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84" w:lineRule="atLeast"/>
        <w:ind w:left="360" w:right="480"/>
        <w:jc w:val="both"/>
        <w:rPr>
          <w:rStyle w:val="any"/>
          <w:rFonts w:ascii="Times New Roman" w:eastAsia="Times New Roman" w:hAnsi="Times New Roman" w:cs="Times New Roman"/>
          <w:color w:val="FFFFFF"/>
          <w:spacing w:val="9"/>
          <w:shd w:val="clear" w:color="auto" w:fill="38724E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9"/>
          <w:shd w:val="clear" w:color="auto" w:fill="38724E"/>
        </w:rPr>
        <w:t>处理结论</w:t>
      </w:r>
    </w:p>
    <w:p>
      <w:pPr>
        <w:spacing w:after="150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44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9"/>
          <w:shd w:val="clear" w:color="auto" w:fill="F1F8F7"/>
        </w:rPr>
        <w:t xml:space="preserve">2025 </w:t>
      </w: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1F8F7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hd w:val="clear" w:color="auto" w:fill="F1F8F7"/>
        </w:rPr>
        <w:t xml:space="preserve"> 4 </w:t>
      </w: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1F8F7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9"/>
          <w:shd w:val="clear" w:color="auto" w:fill="F1F8F7"/>
        </w:rPr>
        <w:t xml:space="preserve"> 11 </w:t>
      </w: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1F8F7"/>
        </w:rPr>
        <w:t>日撤回。</w:t>
      </w:r>
    </w:p>
    <w:p>
      <w:pP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上述文章于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2023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5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16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日在线发表于威利在线图书馆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 xml:space="preserve"> (wileyonlinelibrary.com)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，经作者、期刊主编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Marc Veldhoen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John Wiley &amp; Sons Ltd.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三方协商一致，现已撤稿。此次撤稿是在对第三方提出的质疑进行调查后达成的。调查显示，图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5E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中所示的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LPS+lncRNA NEAT1-sRNA+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抑制剂对照流式细胞术图和部分</w:t>
      </w:r>
      <w:r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  <w:t>LPS</w:t>
      </w:r>
      <w:r>
        <w:rPr>
          <w:rStyle w:val="any"/>
          <w:rFonts w:ascii="PMingLiU" w:eastAsia="PMingLiU" w:hAnsi="PMingLiU" w:cs="PMingLiU"/>
          <w:spacing w:val="9"/>
          <w:shd w:val="clear" w:color="auto" w:fill="F1F8F7"/>
        </w:rPr>
        <w:t>图已在其他代表不同科学背景的文章中发表。作者提供了解释和一些数据，但这些被认为不够充分。编辑们对文中提供的数据失去了信心，并认为结论存在问题。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F1F8F7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F1F8F7"/>
        </w:rPr>
        <w:drawing>
          <wp:inline>
            <wp:extent cx="5486400" cy="31953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7707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430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spacing w:val="9"/>
          <w:sz w:val="27"/>
          <w:szCs w:val="27"/>
        </w:rPr>
        <w:t>参考文献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Wang H, Teng J, Wang M, Zhang Y, Liu X, Liu Z. Expression and significant roles of the lncRNA NEAT1/miR-493-5p/Rab27A axis in ulcerative colitis. Immun Inflamm Dis. 2023 May;11(5):e814. doi: 10.1002/iid3.814                                    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strike w:val="0"/>
          <w:color w:val="212121"/>
          <w:spacing w:val="0"/>
          <w:u w:val="none"/>
          <w:shd w:val="clear" w:color="auto" w:fill="FFFFFF"/>
        </w:rPr>
        <w:drawing>
          <wp:inline>
            <wp:extent cx="951328" cy="13960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345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13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 Retraction in: Immun Inflamm Dis. 2025 Apr;13(4):e70192. doi: 10.1002/iid3.70192                                    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 PMID: 37249278                                    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; PMCID: PMC10187010                                                                                          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212121"/>
          <w:spacing w:val="0"/>
          <w:shd w:val="clear" w:color="auto" w:fill="FFFFFF"/>
        </w:rPr>
        <w:t>.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这次出大事了！同一篇文章发表两次，作者没有重叠！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突发！中山大学宋尔卫、苏士成团队发表在</w:t>
        </w:r>
        <w:r>
          <w:rPr>
            <w:rStyle w:val="a"/>
            <w:rFonts w:ascii="Times New Roman" w:eastAsia="Times New Roman" w:hAnsi="Times New Roman" w:cs="Times New Roman"/>
            <w:spacing w:val="9"/>
            <w:sz w:val="21"/>
            <w:szCs w:val="21"/>
            <w:shd w:val="clear" w:color="auto" w:fill="F8F9FD"/>
          </w:rPr>
          <w:t>Nature</w:t>
        </w:r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上的论文遭质疑！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震惊！北京协和医院论文撤稿！！！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科技部、卫健委需严查！疑似论文工厂出品！贵州省人民医院论文撤稿！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山东大学齐鲁医院疑似论文工厂出品论文，被质疑！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河北医科大学第三医院疑似论文工厂出品，现已撤稿！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国自然基金委对论文涉嫌学术不端行为展开调查！！论文撤稿，基金追回！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596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板块，会为大家分享各种医学相关资源，包括中华医学指南，国自然标书大礼包等，欢迎大家分享转发，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365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emf" /><Relationship Id="rId17" Type="http://schemas.openxmlformats.org/officeDocument/2006/relationships/hyperlink" Target="https://mp.weixin.qq.com/s?__biz=MzkxMzc0MTQ2Nw==&amp;mid=2247486683&amp;idx=1&amp;sn=6b3228515e0a1d60a53fef2a2711ee4b&amp;scene=21" TargetMode="External" /><Relationship Id="rId18" Type="http://schemas.openxmlformats.org/officeDocument/2006/relationships/hyperlink" Target="https://mp.weixin.qq.com/s?__biz=MzkxMzc0MTQ2Nw==&amp;mid=2247486287&amp;idx=1&amp;sn=808d14a76e143b21f7ffaaa243074e6c&amp;scene=21" TargetMode="External" /><Relationship Id="rId19" Type="http://schemas.openxmlformats.org/officeDocument/2006/relationships/hyperlink" Target="http://mp.weixin.qq.com/s?__biz=MzkxMzc0MTQ2Nw==&amp;mid=2247484149&amp;idx=1&amp;sn=1cb8d758b7486a2b2641c7e5fd7489a2&amp;chksm=c1784101f60fc8176a5e4159209af5e23e69015726e4ab35f5e11d74cfcb2de5605bd9b5fa57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4150&amp;idx=1&amp;sn=fb0cf7a26243f5441020d0bbc7009111&amp;chksm=c1784102f60fc814810b3d6bbc79b0118b33407880a36f665a4a4815514a24b403304c29bad4&amp;scene=21" TargetMode="External" /><Relationship Id="rId21" Type="http://schemas.openxmlformats.org/officeDocument/2006/relationships/hyperlink" Target="http://mp.weixin.qq.com/s?__biz=MzkxMzc0MTQ2Nw==&amp;mid=2247484152&amp;idx=1&amp;sn=7b75dd669d033029161d4f521473de25&amp;chksm=c178410cf60fc81a4d2504ed6891aebf6c47455c8b50bc953bec986c05ea07e5588f42917a99&amp;scene=21" TargetMode="External" /><Relationship Id="rId22" Type="http://schemas.openxmlformats.org/officeDocument/2006/relationships/hyperlink" Target="http://mp.weixin.qq.com/s?__biz=MzkxMzc0MTQ2Nw==&amp;mid=2247484153&amp;idx=1&amp;sn=ac0aa25d0bb1f3a842b8857021e26b26&amp;chksm=c178410df60fc81bd1f7ca88320a06566745052a87cefb1d07f0ec92b6918b9d9f246c2ff1b4&amp;scene=21" TargetMode="External" /><Relationship Id="rId23" Type="http://schemas.openxmlformats.org/officeDocument/2006/relationships/hyperlink" Target="http://mp.weixin.qq.com/s?__biz=MzkxMzc0MTQ2Nw==&amp;mid=2247484172&amp;idx=1&amp;sn=f5349779263079c84d282eb772ef0136&amp;chksm=c17840f8f60fc9eecadefe182052cb28b6ce2797025e8bf8e7587a834a840d781b34781026ce&amp;scene=21" TargetMode="External" /><Relationship Id="rId24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25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26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7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8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9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31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32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33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34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35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36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7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8" Type="http://schemas.openxmlformats.org/officeDocument/2006/relationships/image" Target="media/image12.jpeg" /><Relationship Id="rId39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922&amp;idx=1&amp;sn=ba501553528626240c28420a0528a89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