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同一团队！天津大学发表论文图片重复再被质疑！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07:42:19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876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402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50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74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54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285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Adv Healthc Mater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“A Zwitterionic Hydrogel with Anti-Oxidative and Anti-Inflammatory Properties for the Prevention of Peritoneal Adhesion by Inhibiting Mesothelial-Mesenchymal Transition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（一种具有抗氧化和抗炎特性的两性离子水凝胶，通过抑制间皮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-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间质转化来预防腹膜粘连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第一作者：天津大学化工学院高分子科学系的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Qingyu Yu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（音译：于青羽）；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天津大学化工学院高分子科学系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Junjie Li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（音译：李俊杰）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82210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958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0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3E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中，代表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H?O?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DH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基团的荧光图像看起来惊人地相似，细胞分布、荧光模式甚至背景特征几乎完全相同。据称，这些图像显示的是不同的实验条件。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533900" cy="50101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776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中，作者使用了之前发表在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https://doi.org/10.1002/adhm.202202309IF: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10.0 Q1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10.0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）上的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数据结果。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Dex 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谱图看起来相似。有趣的是，在同一研究小组发表在《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Advanced Healthcare Materials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》上的另一篇论文中（图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S1B https://doi.org/10.1002/adhm.202303574IF: 10.0 Q1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10.0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）），作者对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使用了相同的合成步骤，但那里显示的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谱图与本文中的不同。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83991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373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质疑三：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 DSH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SEM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图像似乎与《应用材料今日》（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https://doi.org/10.1016/j.apmt.2023.101773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7.2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3F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“20:1”PSC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SEM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图像完全相同。这两张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SEM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图像据称代表了不同的水凝胶成分，但它们的结构和微观结构在视觉上难以区分。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3924300" cy="41433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694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385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评论发布于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月，作者暂未回应。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886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706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Yu Q, Sun H, Zhang L, Jiang L, Liang L, Yu C, Dong X, Guo B, Qiu Y, Li J, Zhang H, Yao F, Zhu D, Li J. A Zwitterionic Hydrogel with Anti-Oxidative and Anti-Inflammatory Properties for the Prevention of Peritoneal Adhesion by Inhibiting Mesothelial-Mesenchymal Transition. Adv Healthc Mater. 2023 Dec;12(30):e2301696. doi: 10.1002/adhm.202301696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. Epub 2023 Sep 17. PMID: 37669499.</w:t>
      </w:r>
    </w:p>
    <w:p>
      <w:pPr>
        <w:shd w:val="clear" w:color="auto" w:fill="7ACCC8"/>
        <w:spacing w:before="240" w:after="240" w:line="312" w:lineRule="atLeast"/>
        <w:ind w:left="900" w:right="795"/>
        <w:jc w:val="both"/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0"/>
          <w:szCs w:val="20"/>
          <w:u w:val="none"/>
        </w:rPr>
        <w:drawing>
          <wp:inline>
            <wp:extent cx="938644" cy="13960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05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8644" cy="13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            </w:t>
      </w:r>
    </w:p>
    <w:p>
      <w:pPr>
        <w:shd w:val="clear" w:color="auto" w:fill="7ACCC8"/>
        <w:spacing w:before="0" w:after="240" w:line="312" w:lineRule="atLeast"/>
        <w:ind w:left="900" w:right="795"/>
        <w:jc w:val="both"/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                1 comment on PubPeer (by: Temnohaswellia Simulator)     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80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14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emf" /><Relationship Id="rId17" Type="http://schemas.openxmlformats.org/officeDocument/2006/relationships/hyperlink" Target="https://mp.weixin.qq.com/s?__biz=MzkxMzc0MTQ2Nw==&amp;mid=2247486683&amp;idx=1&amp;sn=6b3228515e0a1d60a53fef2a2711ee4b&amp;scene=21" TargetMode="External" /><Relationship Id="rId18" Type="http://schemas.openxmlformats.org/officeDocument/2006/relationships/hyperlink" Target="https://mp.weixin.qq.com/s?__biz=MzkxMzc0MTQ2Nw==&amp;mid=2247486287&amp;idx=1&amp;sn=808d14a76e143b21f7ffaaa243074e6c&amp;scene=21" TargetMode="External" /><Relationship Id="rId19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1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2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3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4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5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6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7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8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9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1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2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3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4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5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6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7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8" Type="http://schemas.openxmlformats.org/officeDocument/2006/relationships/image" Target="media/image12.jpeg" /><Relationship Id="rId39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920&amp;idx=1&amp;sn=2d4907ed09e7757d9e9fe148f2a95a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