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多图重叠，复旦大学附属妇产科医院论文被质疑！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17:04:49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复旦大学附属妇产科医院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2017年12月）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“MicroRNA-19a acts as a prognostic marker and promotes prostate cancer progression via inhibiting VPS37A expression”（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10.18632/oncotarget.23026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Fangqiu Fu , Xuechao Wan , Dan Wang , Zhe Kong , Yalong Zhang , Wenhua Huang , Chenji Wang , Hai Wu , Yao Li （通讯作者，音译李瑶）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7815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83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这项工作得到了中国国家自然科学基金 31571330 和 81672558 两项资助，以及上海市科学技术委员会 16JC1405300 资助，还有复旦大学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遗传工程国家重点实验室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研究基金 SKLGE-1608 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85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55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32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1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247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3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63927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49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8916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07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https://pubpeer.com/publications/B675995B89C11175B1ACB3192391FA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58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68&amp;idx=1&amp;sn=1b10527071bd42bd072e71a1680140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