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山东第一医科大学刘志强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天津医科大学肿瘤医院赵海丰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临沂市人民医院王丽娟等多单位论文现图像重复，作者回应为布局失误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23:15:00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88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Bone marrow stromal cells protect myeloma cells from ferroptosis through GPX4 deSUMOylation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山东第一医科大学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Hongmei Jiang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Zhiqiang Liu(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刘志强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Xudan Yang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Qian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Haifeng Zhao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赵海丰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临沂市人民医院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Lijuan Wang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王丽娟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Cancer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70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55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7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68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：应显示不同样品的蛋白质印迹之间的意外相似性。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1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45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6j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1h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0886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79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09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Zhiqiang Liu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经过检查，这实际上是页面布局的一个粗心错误。在将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6G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的格式设置复制到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6I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时，漏掉了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SENP3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WB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。经与编辑部沟通，更正工作正在进行中。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 （82070221,82370209 ZQ.L; 82400243 JJ.W; 82300229 到 Y. X; 82000216 Q.L）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北京市自然科学基金（Z200020 ZQ.L.）。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https://pubpeer.com/publications/98BAD258011CBB33268A63179EA86F#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https://pubmed.ncbi.nlm.nih.gov/39653239/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73&amp;idx=1&amp;sn=25e71b64e6604db990f9b072b4927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