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浙江大学生命科学学院某院长的《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Circulation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12:12:31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浙江大学生命科学学院在期刊</w:t>
      </w:r>
      <w:r>
        <w:rPr>
          <w:rStyle w:val="any"/>
          <w:spacing w:val="8"/>
          <w:lang w:val="en-US" w:eastAsia="en-US"/>
        </w:rPr>
        <w:t>Circulation Research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SUMOylation</w:t>
      </w:r>
      <w:r>
        <w:rPr>
          <w:rStyle w:val="any"/>
          <w:rFonts w:ascii="PMingLiU" w:eastAsia="PMingLiU" w:hAnsi="PMingLiU" w:cs="PMingLiU"/>
          <w:spacing w:val="8"/>
        </w:rPr>
        <w:t>通过靶向内皮</w:t>
      </w:r>
      <w:r>
        <w:rPr>
          <w:rStyle w:val="any"/>
          <w:spacing w:val="8"/>
          <w:lang w:val="en-US" w:eastAsia="en-US"/>
        </w:rPr>
        <w:t>NOTCH</w:t>
      </w:r>
      <w:r>
        <w:rPr>
          <w:rStyle w:val="any"/>
          <w:rFonts w:ascii="PMingLiU" w:eastAsia="PMingLiU" w:hAnsi="PMingLiU" w:cs="PMingLiU"/>
          <w:spacing w:val="8"/>
        </w:rPr>
        <w:t>信号负调控血管生成。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SUMOylation Negatively Regulates Angiogenesis by Targeting Endothelial NOTCH Signaling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Xiaolong Zhu , Sha Ding , Cong Qiu , Yanna Shi , Lin Song , Yueyue Wang , Yuewen Wang , Jinying Li , Yiran Wang , Yi Sun , Lingfeng Qin , Jun Chen , Michael Simons, Wang Min , Luyang Yu</w:t>
      </w:r>
      <w:r>
        <w:rPr>
          <w:rStyle w:val="any"/>
          <w:rFonts w:ascii="PMingLiU" w:eastAsia="PMingLiU" w:hAnsi="PMingLiU" w:cs="PMingLiU"/>
          <w:spacing w:val="8"/>
        </w:rPr>
        <w:t>（通讯作者，音译，余路阳）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浙江大学生命科学学院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38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708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在线图二和在线图六：同一图像用于表示不同的治疗条件。我添加了红色矩形来显示我的意思。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505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66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月，作者之一</w:t>
      </w:r>
      <w:r>
        <w:rPr>
          <w:rStyle w:val="any"/>
          <w:b/>
          <w:bCs/>
          <w:spacing w:val="8"/>
          <w:lang w:val="en-US" w:eastAsia="en-US"/>
        </w:rPr>
        <w:t>Luyang Yu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我们非常感谢您提供的信息和关注。在检查了我们的原始数据后，我们注意到，在线图</w:t>
      </w:r>
      <w:r>
        <w:rPr>
          <w:rStyle w:val="any"/>
          <w:spacing w:val="8"/>
          <w:lang w:val="en-US" w:eastAsia="en-US"/>
        </w:rPr>
        <w:t>II H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spacing w:val="8"/>
          <w:lang w:val="en-US" w:eastAsia="en-US"/>
        </w:rPr>
        <w:t>SENP1 siRNA</w:t>
      </w:r>
      <w:r>
        <w:rPr>
          <w:rStyle w:val="any"/>
          <w:rFonts w:ascii="PMingLiU" w:eastAsia="PMingLiU" w:hAnsi="PMingLiU" w:cs="PMingLiU"/>
          <w:spacing w:val="8"/>
        </w:rPr>
        <w:t>组图像是由于手稿还原过程中的错误而无意中包含的。随函附上在线图</w:t>
      </w:r>
      <w:r>
        <w:rPr>
          <w:rStyle w:val="any"/>
          <w:spacing w:val="8"/>
          <w:lang w:val="en-US" w:eastAsia="en-US"/>
        </w:rPr>
        <w:t>II H</w:t>
      </w:r>
      <w:r>
        <w:rPr>
          <w:rStyle w:val="any"/>
          <w:rFonts w:ascii="PMingLiU" w:eastAsia="PMingLiU" w:hAnsi="PMingLiU" w:cs="PMingLiU"/>
          <w:spacing w:val="8"/>
        </w:rPr>
        <w:t>的更正图像。此外，我们已将此问题报告给《</w:t>
      </w:r>
      <w:r>
        <w:rPr>
          <w:rStyle w:val="any"/>
          <w:spacing w:val="8"/>
          <w:lang w:val="en-US" w:eastAsia="en-US"/>
        </w:rPr>
        <w:t>Circulation Research</w:t>
      </w:r>
      <w:r>
        <w:rPr>
          <w:rStyle w:val="any"/>
          <w:rFonts w:ascii="PMingLiU" w:eastAsia="PMingLiU" w:hAnsi="PMingLiU" w:cs="PMingLiU"/>
          <w:spacing w:val="8"/>
        </w:rPr>
        <w:t>》的编辑进行更正。我们为无意中出现的图像组装错误表示歉意，并将在未来的研究工作中吸取教训。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https://pubpeer.com/publications/B650E1E85EFD5259B0F00ADC17A632#0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51&amp;idx=1&amp;sn=91471948f2f8e739d6e93caa3faeea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