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16.5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分论文被指图像复用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浙江大学生命科学学院副院长研究陷诚信风波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08:48:53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6" w:after="206" w:line="429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Circulation Research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》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  <w:sz w:val="26"/>
          <w:szCs w:val="26"/>
        </w:rPr>
        <w:t>IF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6"/>
          <w:szCs w:val="26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  <w:sz w:val="26"/>
          <w:szCs w:val="26"/>
        </w:rPr>
        <w:t>16.5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6"/>
          <w:szCs w:val="26"/>
        </w:rPr>
        <w:t>；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  <w:sz w:val="26"/>
          <w:szCs w:val="26"/>
        </w:rPr>
        <w:t>Q1)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期刊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年发表的研究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‘SUMOylation Negatively Regulates Angiogenesis by Targeting Endothelial NOTCH Signaling’ SUMO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化修饰通过靶向内皮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NOTCH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信号负调控血管生成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doi: 10.1161/circresaha.117.310696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）陷入学术诚信危机。该研究由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Xiaolong Zhu,Sha Ding,Cong Qiu,Yanna Shi,Lin Song,Yueyue Wang,Yuewen Wang,Jinying Li,Yiran Wang,Yi Sun,Lingfeng Qin,Jun Chen,Michael Simons,Wang Min,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Luyang Yu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（通讯作者，副院长）共同完成，通讯单位为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浙江大学生命科学学院遗传与再生生物学研究所。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3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833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6" w:after="120" w:line="429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指出本文存在图像重复：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II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VI</w:t>
      </w:r>
      <w:r>
        <w:rPr>
          <w:rStyle w:val="any"/>
          <w:rFonts w:ascii="PMingLiU" w:eastAsia="PMingLiU" w:hAnsi="PMingLiU" w:cs="PMingLiU"/>
          <w:spacing w:val="8"/>
        </w:rPr>
        <w:t>：同一张图像被用来代表不同的处理条件。我已添加红色矩形来标示我所指的区域。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请作者核实并作出说明。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7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55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https://pubpeer.com/publications/B650E1E85EFD5259B0F00ADC17A632#0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24025" cy="17315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257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684&amp;idx=2&amp;sn=8dd26c5e02b394aaa5a72416c6b3664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2394322823325287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