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院长领衔！中山大学附属第一医院合作研究被指不同动物竟同图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Journal of Molecular and Cellular Cardiology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 ‘Mitochondrial thioredoxin-2 maintains HCN4 expression and prevents oxidative stress-mediated sick sinus syndrome’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线粒体硫氧还蛋白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-2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通过维持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HCN4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表达预防氧化应激介导的病窦综合征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10.1016/j.yjmcc.2019.10.009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Bicheng Yang,Yanrui Huang,Haifeng Zhang,Yan Huang,Huanjiao Jenny Zhou,Lawrence Young,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Haipeng Xiao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（通讯作者，院长）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耶鲁大学医学院血管生物学和治疗学项目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Haipeng Xiao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和第一作者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Bicheng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单位为中山大学附属第一医院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56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22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：这一点其实不太容易看出来，但在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部分中的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ccsKO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部分中的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ccsKO + mitotempo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非常相似。这些图像本应来自接受不同处理条件的小鼠，因此出现这种相似性确实令人意外。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最容易识别相似性的地方是在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DAPI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通道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，我已经添加了红色矩形标示我所指出的区域，黄色和粉色矩形也有助于定位相似区域。我猜测这些可能是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对同一样本在不同参数设置下成像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的结果，而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不是来自不同动物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为识别出这些问题，我使用了我用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Python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编写的一个脚本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7648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31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32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https://pubpeer.com/publications/3402F2CE8DEEC24E1D65DDD39DE931#0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09700" cy="1419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10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山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7071790254001356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1&amp;sn=86d96774d88bf362ec8d814c6c5738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