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病人起死回生？中南大学湘雅医院神经外科袁健论文被关注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00:05:21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2016 Dec 6;7(49):81757-81767.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10.18632/oncotarget.13184.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Rhyncogonus duplex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5052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8119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2B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Kaplan-Meier</w:t>
      </w:r>
      <w:r>
        <w:rPr>
          <w:rStyle w:val="any"/>
          <w:rFonts w:ascii="PMingLiU" w:eastAsia="PMingLiU" w:hAnsi="PMingLiU" w:cs="PMingLiU"/>
          <w:spacing w:val="8"/>
        </w:rPr>
        <w:t>曲线看起来非常有趣，存活率在最后上升。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2195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2938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4G</w:t>
      </w:r>
      <w:r>
        <w:rPr>
          <w:rStyle w:val="any"/>
          <w:rFonts w:ascii="PMingLiU" w:eastAsia="PMingLiU" w:hAnsi="PMingLiU" w:cs="PMingLiU"/>
          <w:spacing w:val="8"/>
        </w:rPr>
        <w:t>：与图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2B</w:t>
      </w:r>
      <w:r>
        <w:rPr>
          <w:rStyle w:val="any"/>
          <w:rFonts w:ascii="PMingLiU" w:eastAsia="PMingLiU" w:hAnsi="PMingLiU" w:cs="PMingLiU"/>
          <w:spacing w:val="8"/>
        </w:rPr>
        <w:t>类似。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这些曲线模式看起来也令人惊讶，因为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下降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的次数远远超过了患者总数所允许的范围。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https://pubmed.ncbi.nlm.nih.gov/27835585/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1145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7721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袁健，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1986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月出生，中南大学湘雅医院神经外科主治医师，医学博士。自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2010</w:t>
      </w:r>
      <w:r>
        <w:rPr>
          <w:rStyle w:val="any"/>
          <w:rFonts w:ascii="PMingLiU" w:eastAsia="PMingLiU" w:hAnsi="PMingLiU" w:cs="PMingLiU"/>
          <w:spacing w:val="8"/>
        </w:rPr>
        <w:t>年起，师从袁贤瑞教授于中南大学湘雅医院神经外科攻读博士学位，从事神经外科临床工作于相关基础研究。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2012</w:t>
      </w:r>
      <w:r>
        <w:rPr>
          <w:rStyle w:val="any"/>
          <w:rFonts w:ascii="PMingLiU" w:eastAsia="PMingLiU" w:hAnsi="PMingLiU" w:cs="PMingLiU"/>
          <w:spacing w:val="8"/>
        </w:rPr>
        <w:t>年由教育部选拔并资助赴美国联合培养两年，期间分别先后于德克萨斯大学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MD</w:t>
      </w:r>
      <w:r>
        <w:rPr>
          <w:rStyle w:val="any"/>
          <w:rFonts w:ascii="PMingLiU" w:eastAsia="PMingLiU" w:hAnsi="PMingLiU" w:cs="PMingLiU"/>
          <w:spacing w:val="8"/>
        </w:rPr>
        <w:t>安德森癌症中心病理系与约翰霍普金斯医院神经科学系，研究胶质瘤发生机制及分子病理，与调控感觉神经元损伤与修复的机制。回国后执业于中南大学湘雅医院神经外科，年参与完成各类复杂颅底与脑干肿瘤手术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</w:t>
      </w:r>
      <w:r>
        <w:rPr>
          <w:rStyle w:val="any"/>
          <w:rFonts w:ascii="PMingLiU" w:eastAsia="PMingLiU" w:hAnsi="PMingLiU" w:cs="PMingLiU"/>
          <w:spacing w:val="8"/>
        </w:rPr>
        <w:t>余例。擅长颅底肿瘤，脑干肿瘤，颅内转移瘤与脑血管病的显微外科治疗，分子病理指导下的胶质瘤综合治疗。神经内镜微创治疗鞍区及海绵窦肿瘤。主要参与国家十二五科技支撑计划项目、国家自然科学基金项目、湖南省科技计划重点项目、中南大学创新驱动项目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项。在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Neuro-oncology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Biophysical and Biochemical Research Communications</w:t>
      </w:r>
      <w:r>
        <w:rPr>
          <w:rStyle w:val="any"/>
          <w:rFonts w:ascii="PMingLiU" w:eastAsia="PMingLiU" w:hAnsi="PMingLiU" w:cs="PMingLiU"/>
          <w:spacing w:val="8"/>
        </w:rPr>
        <w:t>等国外杂志发表论文数篇。参译神经外科专著三部。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https://pubpeer.com/publications/3AEB11054DE403850C34D1875E51EE#0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234&amp;idx=3&amp;sn=3f2a4878abc34c6bf45879661ec21f2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