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南通大学附属医院的论文被撤稿，因免疫组织化学图像数据重叠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13:32:43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selective inhibition or activation of PGE2 EP1 receptor on glomerulosclerosis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10.3892/mmr.2020.11353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图2C和图3A中所示的免疫组织化学图像，至少有四对数据面板显示存在数据重叠的证据，这既存在于同一图表的各部分之间，也存在于不同图表之间。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1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20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本研究得到了中国国家自然科学基金（项目编号：81170656）和南通市科技发展基金重点项目（项目编号：MS32015018）的支持。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似乎显示出多处重叠，如用相同颜色的框所示。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29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论文发表后，一位热心的读者向编辑指出，关于图2C和图3A中所示的免疫组织化学图像，至少有四对数据面板显示存在数据重叠的证据，这既存在于同一图表的各部分之间，也存在于不同图表之间。鉴于本论文中已确定存在大量数据重复事件，因此《Molecular Medicine Reports》的编辑决定，由于对所提供数据的可靠性缺乏信心，应从期刊中撤回该论文。编辑要求作者对这些问题作出解释，但编辑部未收到令人满意的答复。编辑就此次撤回给读者带来的任何不便表示歉意。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08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40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44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33&amp;idx=2&amp;sn=2e370cc026a786c08d67b0db32f079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