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暨南大学附属第一医院高飞（第一作者）的两篇论文被质疑，因图像面板重复，且内部图像也存在问题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promotes cell proliferation and migration by activating Bmi-1 and PTEN/Akt/GSK3β pathway in human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1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本研究得到了中国国家自然科学基金（项目编号：81401973，负责人：Fei Gao博士）、中国中央高校基本科研业务费专项资金（项目编号：21614304，负责人：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Gao博士）、广东省自然科学基金（项目编号：2014A030310040，负责人：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Gao博士）以及广东省医学科学技术研究基金（项目编号：B2014222，负责人：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is involved in the self-renewal and tumourigenicity of stem-like cancer cells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&amp;南方医科大学南方医院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2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细胞系的克隆形成实验面板重复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31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3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3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0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24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54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5&amp;sn=72f2875b7a057a41886c659211fd86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