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与论文工厂合作，数据科学受质疑，华北理工大学的论文被撤稿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2025-04-11 15:10:04</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Nanostructured Nickel Nitride with Reduced Graphene Oxide Composite Bifunctional Electrocatalysts for an Efficient Water-Urea Splitting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期刊：Nanomaterials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华北理工大学&amp;</w:t>
      </w:r>
      <w:r>
        <w:rPr>
          <w:rStyle w:val="any"/>
          <w:rFonts w:ascii="Microsoft YaHei UI" w:eastAsia="Microsoft YaHei UI" w:hAnsi="Microsoft YaHei UI" w:cs="Microsoft YaHei UI"/>
          <w:color w:val="9A3030"/>
          <w:spacing w:val="9"/>
          <w:sz w:val="21"/>
          <w:szCs w:val="21"/>
        </w:rPr>
        <w:t>Wuhan Hudiandian Technology有限公司</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发表时间：2019年11月8日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10.3390/nano9111583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图1、2和5中所示的XRD数据存在不一致。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199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58947" name=""/>
                    <pic:cNvPicPr>
                      <a:picLocks noChangeAspect="1"/>
                    </pic:cNvPicPr>
                  </pic:nvPicPr>
                  <pic:blipFill>
                    <a:blip xmlns:r="http://schemas.openxmlformats.org/officeDocument/2006/relationships" r:embed="rId6"/>
                    <a:stretch>
                      <a:fillRect/>
                    </a:stretch>
                  </pic:blipFill>
                  <pic:spPr>
                    <a:xfrm>
                      <a:off x="0" y="0"/>
                      <a:ext cx="5486400" cy="2219960"/>
                    </a:xfrm>
                    <a:prstGeom prst="rect">
                      <a:avLst/>
                    </a:prstGeom>
                  </pic:spPr>
                </pic:pic>
              </a:graphicData>
            </a:graphic>
          </wp:inline>
        </w:drawing>
      </w:r>
    </w:p>
    <w:p>
      <w:pPr>
        <w:spacing w:line="336" w:lineRule="atLeast"/>
        <w:ind w:left="300" w:right="300" w:firstLine="420"/>
        <w:jc w:val="left"/>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本研究得到了中国国家自然科学基金（编号：21801230）和山西省自然科学基金（编号：201801D0221084）的资金支持。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这篇论文是</w:t>
      </w:r>
      <w:r>
        <w:rPr>
          <w:rStyle w:val="any"/>
          <w:rFonts w:ascii="Times New Roman" w:eastAsia="Times New Roman" w:hAnsi="Times New Roman" w:cs="Times New Roman"/>
          <w:color w:val="3E3E3E"/>
          <w:spacing w:val="9"/>
          <w:sz w:val="21"/>
          <w:szCs w:val="21"/>
        </w:rPr>
        <w:t>Hudiandian</w:t>
      </w:r>
      <w:r>
        <w:rPr>
          <w:rStyle w:val="any"/>
          <w:rFonts w:ascii="PMingLiU" w:eastAsia="PMingLiU" w:hAnsi="PMingLiU" w:cs="PMingLiU"/>
          <w:color w:val="3E3E3E"/>
          <w:spacing w:val="9"/>
          <w:sz w:val="21"/>
          <w:szCs w:val="21"/>
        </w:rPr>
        <w:t>纸厂项目的一部分。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该论文中的图表存在几处表明图像被篡改的迹象：</w:t>
      </w:r>
      <w:r>
        <w:rPr>
          <w:rStyle w:val="any"/>
          <w:rFonts w:ascii="Times New Roman" w:eastAsia="Times New Roman" w:hAnsi="Times New Roman" w:cs="Times New Roman"/>
          <w:color w:val="3E3E3E"/>
          <w:spacing w:val="9"/>
          <w:sz w:val="21"/>
          <w:szCs w:val="21"/>
        </w:rPr>
        <w:t xml:space="preserve">(1) </w:t>
      </w:r>
      <w:r>
        <w:rPr>
          <w:rStyle w:val="any"/>
          <w:rFonts w:ascii="PMingLiU" w:eastAsia="PMingLiU" w:hAnsi="PMingLiU" w:cs="PMingLiU"/>
          <w:color w:val="3E3E3E"/>
          <w:spacing w:val="9"/>
          <w:sz w:val="21"/>
          <w:szCs w:val="21"/>
        </w:rPr>
        <w:t>在图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中，黑色和红色</w:t>
      </w:r>
      <w:r>
        <w:rPr>
          <w:rStyle w:val="any"/>
          <w:rFonts w:ascii="Times New Roman" w:eastAsia="Times New Roman" w:hAnsi="Times New Roman" w:cs="Times New Roman"/>
          <w:color w:val="3E3E3E"/>
          <w:spacing w:val="9"/>
          <w:sz w:val="21"/>
          <w:szCs w:val="21"/>
        </w:rPr>
        <w:t>XRD</w:t>
      </w:r>
      <w:r>
        <w:rPr>
          <w:rStyle w:val="any"/>
          <w:rFonts w:ascii="PMingLiU" w:eastAsia="PMingLiU" w:hAnsi="PMingLiU" w:cs="PMingLiU"/>
          <w:color w:val="3E3E3E"/>
          <w:spacing w:val="9"/>
          <w:sz w:val="21"/>
          <w:szCs w:val="21"/>
        </w:rPr>
        <w:t>图谱重叠的部分并非完全一致；</w:t>
      </w:r>
      <w:r>
        <w:rPr>
          <w:rStyle w:val="any"/>
          <w:rFonts w:ascii="Times New Roman" w:eastAsia="Times New Roman" w:hAnsi="Times New Roman" w:cs="Times New Roman"/>
          <w:color w:val="3E3E3E"/>
          <w:spacing w:val="9"/>
          <w:sz w:val="21"/>
          <w:szCs w:val="21"/>
        </w:rPr>
        <w:t xml:space="preserve">(2) </w:t>
      </w:r>
      <w:r>
        <w:rPr>
          <w:rStyle w:val="any"/>
          <w:rFonts w:ascii="PMingLiU" w:eastAsia="PMingLiU" w:hAnsi="PMingLiU" w:cs="PMingLiU"/>
          <w:color w:val="3E3E3E"/>
          <w:spacing w:val="9"/>
          <w:sz w:val="21"/>
          <w:szCs w:val="21"/>
        </w:rPr>
        <w:t>红色和黄色</w:t>
      </w:r>
      <w:r>
        <w:rPr>
          <w:rStyle w:val="any"/>
          <w:rFonts w:ascii="Times New Roman" w:eastAsia="Times New Roman" w:hAnsi="Times New Roman" w:cs="Times New Roman"/>
          <w:color w:val="3E3E3E"/>
          <w:spacing w:val="9"/>
          <w:sz w:val="21"/>
          <w:szCs w:val="21"/>
        </w:rPr>
        <w:t>XRD</w:t>
      </w:r>
      <w:r>
        <w:rPr>
          <w:rStyle w:val="any"/>
          <w:rFonts w:ascii="PMingLiU" w:eastAsia="PMingLiU" w:hAnsi="PMingLiU" w:cs="PMingLiU"/>
          <w:color w:val="3E3E3E"/>
          <w:spacing w:val="9"/>
          <w:sz w:val="21"/>
          <w:szCs w:val="21"/>
        </w:rPr>
        <w:t>图谱中存在异常部分（用蓝色矩形标记）。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82530" name=""/>
                    <pic:cNvPicPr>
                      <a:picLocks noChangeAspect="1"/>
                    </pic:cNvPicPr>
                  </pic:nvPicPr>
                  <pic:blipFill>
                    <a:blip xmlns:r="http://schemas.openxmlformats.org/officeDocument/2006/relationships" r:embed="rId7"/>
                    <a:stretch>
                      <a:fillRect/>
                    </a:stretch>
                  </pic:blipFill>
                  <pic:spPr>
                    <a:xfrm>
                      <a:off x="0" y="0"/>
                      <a:ext cx="5486400" cy="3083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此外，该论文中的图表还与其他两篇论文中的图表存在重叠。</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3252" name=""/>
                    <pic:cNvPicPr>
                      <a:picLocks noChangeAspect="1"/>
                    </pic:cNvPicPr>
                  </pic:nvPicPr>
                  <pic:blipFill>
                    <a:blip xmlns:r="http://schemas.openxmlformats.org/officeDocument/2006/relationships" r:embed="rId8"/>
                    <a:stretch>
                      <a:fillRect/>
                    </a:stretch>
                  </pic:blipFill>
                  <pic:spPr>
                    <a:xfrm>
                      <a:off x="0" y="0"/>
                      <a:ext cx="5486400" cy="3083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23104" name=""/>
                    <pic:cNvPicPr>
                      <a:picLocks noChangeAspect="1"/>
                    </pic:cNvPicPr>
                  </pic:nvPicPr>
                  <pic:blipFill>
                    <a:blip xmlns:r="http://schemas.openxmlformats.org/officeDocument/2006/relationships" r:embed="rId9"/>
                    <a:stretch>
                      <a:fillRect/>
                    </a:stretch>
                  </pic:blipFill>
                  <pic:spPr>
                    <a:xfrm>
                      <a:off x="0" y="0"/>
                      <a:ext cx="5486400" cy="3083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70459" name=""/>
                    <pic:cNvPicPr>
                      <a:picLocks noChangeAspect="1"/>
                    </pic:cNvPicPr>
                  </pic:nvPicPr>
                  <pic:blipFill>
                    <a:blip xmlns:r="http://schemas.openxmlformats.org/officeDocument/2006/relationships" r:embed="rId10"/>
                    <a:stretch>
                      <a:fillRect/>
                    </a:stretch>
                  </pic:blipFill>
                  <pic:spPr>
                    <a:xfrm>
                      <a:off x="0" y="0"/>
                      <a:ext cx="5486400" cy="3083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上述期刊撤回了题为“纳米结构化氮化镍与还原氧化石墨烯复合双功能电催化剂用于高效水尿素分解”的文章。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文章发表后，编辑部收到了关于已发表论文中数据科学准确性的质疑。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据此，编辑部和编委会进行了调查，确认图1、2和5中所示的XRD数据存在不一致。经过讨论，根据MDPI的撤回政策，编委会和作者决定撤回该文章。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本次撤回得到了《</w:t>
      </w:r>
      <w:r>
        <w:rPr>
          <w:rStyle w:val="any"/>
          <w:rFonts w:ascii="Microsoft YaHei UI" w:eastAsia="Microsoft YaHei UI" w:hAnsi="Microsoft YaHei UI" w:cs="Microsoft YaHei UI"/>
          <w:color w:val="3E3E3E"/>
          <w:spacing w:val="9"/>
          <w:sz w:val="21"/>
          <w:szCs w:val="21"/>
        </w:rPr>
        <w:t>Nanomaterials》期刊主编的批准。</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Feng Wang, Dongsheng Zhao, Linbao Zhang, Liming Fan and Shengnan Hu同意此次撤回。Xiutang Zhang未对此决定发表评论。</w:t>
      </w:r>
    </w:p>
    <w:p>
      <w:pPr>
        <w:spacing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https://www.mdpi.com/2079-4991/15/7/491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03896"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023"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9182"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577&amp;idx=5&amp;sn=a8c6a231a8a9034c4a38fca2e1f8115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